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F584" w14:textId="297A1CFA" w:rsidR="00F924B3" w:rsidRPr="00502682" w:rsidRDefault="00F924B3" w:rsidP="00E61504">
      <w:pPr>
        <w:spacing w:line="264" w:lineRule="auto"/>
        <w:outlineLvl w:val="0"/>
        <w:rPr>
          <w:rFonts w:ascii="Arial" w:eastAsia="Times New Roman" w:hAnsi="Arial" w:cs="Arial"/>
          <w:b/>
          <w:sz w:val="28"/>
          <w:szCs w:val="28"/>
          <w:lang w:eastAsia="de-DE"/>
        </w:rPr>
      </w:pPr>
      <w:r w:rsidRPr="00502682">
        <w:rPr>
          <w:rFonts w:ascii="Arial" w:eastAsia="Times New Roman" w:hAnsi="Arial" w:cs="Arial"/>
          <w:b/>
          <w:sz w:val="28"/>
          <w:szCs w:val="28"/>
          <w:lang w:eastAsia="de-DE"/>
        </w:rPr>
        <w:t>Information</w:t>
      </w:r>
      <w:r w:rsidR="00A02E35" w:rsidRPr="00502682">
        <w:rPr>
          <w:rFonts w:ascii="Arial" w:eastAsia="Times New Roman" w:hAnsi="Arial" w:cs="Arial"/>
          <w:b/>
          <w:sz w:val="28"/>
          <w:szCs w:val="28"/>
          <w:lang w:eastAsia="de-DE"/>
        </w:rPr>
        <w:t xml:space="preserve"> </w:t>
      </w:r>
      <w:r w:rsidR="008F279F" w:rsidRPr="00502682">
        <w:rPr>
          <w:rFonts w:ascii="Arial" w:eastAsia="Times New Roman" w:hAnsi="Arial" w:cs="Arial"/>
          <w:b/>
          <w:sz w:val="28"/>
          <w:szCs w:val="28"/>
          <w:lang w:eastAsia="de-DE"/>
        </w:rPr>
        <w:t xml:space="preserve">für Eigenversorger – </w:t>
      </w:r>
      <w:r w:rsidR="00FC3EBE">
        <w:rPr>
          <w:rFonts w:ascii="Arial" w:eastAsia="Times New Roman" w:hAnsi="Arial" w:cs="Arial"/>
          <w:b/>
          <w:sz w:val="28"/>
          <w:szCs w:val="28"/>
          <w:lang w:eastAsia="de-DE"/>
        </w:rPr>
        <w:t>Aktualisierung für das Kalenderjahr 201</w:t>
      </w:r>
      <w:r w:rsidR="00CD505C">
        <w:rPr>
          <w:rFonts w:ascii="Arial" w:eastAsia="Times New Roman" w:hAnsi="Arial" w:cs="Arial"/>
          <w:b/>
          <w:sz w:val="28"/>
          <w:szCs w:val="28"/>
          <w:lang w:eastAsia="de-DE"/>
        </w:rPr>
        <w:t>9</w:t>
      </w:r>
    </w:p>
    <w:p w14:paraId="2785CD21" w14:textId="77777777" w:rsidR="00F924B3" w:rsidRPr="00671B41" w:rsidRDefault="00F924B3" w:rsidP="00F924B3">
      <w:pPr>
        <w:rPr>
          <w:rFonts w:ascii="Arial" w:eastAsia="Times New Roman" w:hAnsi="Arial" w:cs="Arial"/>
          <w:b/>
          <w:sz w:val="16"/>
          <w:szCs w:val="16"/>
          <w:lang w:eastAsia="de-DE"/>
        </w:rPr>
      </w:pPr>
      <w:bookmarkStart w:id="0" w:name="schlagzeile"/>
      <w:bookmarkEnd w:id="0"/>
    </w:p>
    <w:p w14:paraId="531B2E59" w14:textId="77777777" w:rsidR="00F924B3" w:rsidRPr="00671B41" w:rsidRDefault="00F924B3" w:rsidP="00F924B3">
      <w:pPr>
        <w:rPr>
          <w:rFonts w:ascii="Arial" w:eastAsia="Times New Roman" w:hAnsi="Arial" w:cs="Arial"/>
          <w:b/>
          <w:sz w:val="16"/>
          <w:szCs w:val="16"/>
          <w:lang w:eastAsia="de-DE"/>
        </w:rPr>
      </w:pPr>
    </w:p>
    <w:p w14:paraId="54CDF17C" w14:textId="1FAB74CF" w:rsidR="00CD5BCF" w:rsidRPr="0054126D" w:rsidRDefault="000D4EE2" w:rsidP="003206CC">
      <w:pPr>
        <w:spacing w:line="276" w:lineRule="auto"/>
        <w:rPr>
          <w:rFonts w:ascii="Arial" w:eastAsia="Times New Roman" w:hAnsi="Arial" w:cs="Arial"/>
          <w:lang w:eastAsia="de-DE"/>
        </w:rPr>
      </w:pPr>
      <w:r>
        <w:rPr>
          <w:rFonts w:ascii="Arial" w:eastAsia="Times New Roman" w:hAnsi="Arial" w:cs="Arial"/>
          <w:lang w:eastAsia="de-DE"/>
        </w:rPr>
        <w:t xml:space="preserve">Für das Kalenderjahr </w:t>
      </w:r>
      <w:r w:rsidR="00C44995">
        <w:rPr>
          <w:rFonts w:ascii="Arial" w:eastAsia="Times New Roman" w:hAnsi="Arial" w:cs="Arial"/>
          <w:lang w:eastAsia="de-DE"/>
        </w:rPr>
        <w:t>201</w:t>
      </w:r>
      <w:r w:rsidR="00CD505C">
        <w:rPr>
          <w:rFonts w:ascii="Arial" w:eastAsia="Times New Roman" w:hAnsi="Arial" w:cs="Arial"/>
          <w:lang w:eastAsia="de-DE"/>
        </w:rPr>
        <w:t>9</w:t>
      </w:r>
      <w:r w:rsidR="00C44995">
        <w:rPr>
          <w:rFonts w:ascii="Arial" w:eastAsia="Times New Roman" w:hAnsi="Arial" w:cs="Arial"/>
          <w:lang w:eastAsia="de-DE"/>
        </w:rPr>
        <w:t xml:space="preserve"> </w:t>
      </w:r>
      <w:r>
        <w:rPr>
          <w:rFonts w:ascii="Arial" w:eastAsia="Times New Roman" w:hAnsi="Arial" w:cs="Arial"/>
          <w:lang w:eastAsia="de-DE"/>
        </w:rPr>
        <w:t xml:space="preserve">haben sich </w:t>
      </w:r>
      <w:r w:rsidR="005D636B">
        <w:rPr>
          <w:rFonts w:ascii="Arial" w:eastAsia="Times New Roman" w:hAnsi="Arial" w:cs="Arial"/>
          <w:lang w:eastAsia="de-DE"/>
        </w:rPr>
        <w:t xml:space="preserve">durch das </w:t>
      </w:r>
      <w:r w:rsidR="00A74393">
        <w:rPr>
          <w:rFonts w:ascii="Arial" w:eastAsia="Times New Roman" w:hAnsi="Arial" w:cs="Arial"/>
          <w:lang w:eastAsia="de-DE"/>
        </w:rPr>
        <w:t>N</w:t>
      </w:r>
      <w:r w:rsidR="003538F2">
        <w:rPr>
          <w:rFonts w:ascii="Arial" w:eastAsia="Times New Roman" w:hAnsi="Arial" w:cs="Arial"/>
          <w:lang w:eastAsia="de-DE"/>
        </w:rPr>
        <w:t>etzausbaubeschleunigungsgesetz</w:t>
      </w:r>
      <w:r w:rsidR="00A74393">
        <w:rPr>
          <w:rFonts w:ascii="Arial" w:eastAsia="Times New Roman" w:hAnsi="Arial" w:cs="Arial"/>
          <w:lang w:eastAsia="de-DE"/>
        </w:rPr>
        <w:t xml:space="preserve"> (NABEG</w:t>
      </w:r>
      <w:r w:rsidR="001617C3">
        <w:rPr>
          <w:rFonts w:ascii="Arial" w:eastAsia="Times New Roman" w:hAnsi="Arial" w:cs="Arial"/>
          <w:lang w:eastAsia="de-DE"/>
        </w:rPr>
        <w:t> </w:t>
      </w:r>
      <w:r w:rsidR="00A74393">
        <w:rPr>
          <w:rFonts w:ascii="Arial" w:eastAsia="Times New Roman" w:hAnsi="Arial" w:cs="Arial"/>
          <w:lang w:eastAsia="de-DE"/>
        </w:rPr>
        <w:t>2.0) und das Gesetz zur Änderung des Energiedienstleistungsgesetzes und anderer Energie</w:t>
      </w:r>
      <w:r w:rsidR="00CD3CF8">
        <w:rPr>
          <w:rFonts w:ascii="Arial" w:eastAsia="Times New Roman" w:hAnsi="Arial" w:cs="Arial"/>
          <w:lang w:eastAsia="de-DE"/>
        </w:rPr>
        <w:t>e</w:t>
      </w:r>
      <w:r w:rsidR="00A74393">
        <w:rPr>
          <w:rFonts w:ascii="Arial" w:eastAsia="Times New Roman" w:hAnsi="Arial" w:cs="Arial"/>
          <w:lang w:eastAsia="de-DE"/>
        </w:rPr>
        <w:t>ff</w:t>
      </w:r>
      <w:r w:rsidR="00CD3CF8">
        <w:rPr>
          <w:rFonts w:ascii="Arial" w:eastAsia="Times New Roman" w:hAnsi="Arial" w:cs="Arial"/>
          <w:lang w:eastAsia="de-DE"/>
        </w:rPr>
        <w:t>i</w:t>
      </w:r>
      <w:r w:rsidR="00A74393">
        <w:rPr>
          <w:rFonts w:ascii="Arial" w:eastAsia="Times New Roman" w:hAnsi="Arial" w:cs="Arial"/>
          <w:lang w:eastAsia="de-DE"/>
        </w:rPr>
        <w:t xml:space="preserve">zienzmaßnahmen (EDLG) </w:t>
      </w:r>
      <w:r w:rsidR="005D636B">
        <w:rPr>
          <w:rFonts w:ascii="Arial" w:eastAsia="Times New Roman" w:hAnsi="Arial" w:cs="Arial"/>
          <w:lang w:eastAsia="de-DE"/>
        </w:rPr>
        <w:t xml:space="preserve">„verschiedene Änderungen bei der EEG-Umlagepflicht </w:t>
      </w:r>
      <w:r w:rsidR="00FB5FA5" w:rsidRPr="00FB5FA5">
        <w:rPr>
          <w:rFonts w:ascii="Arial" w:eastAsia="Times New Roman" w:hAnsi="Arial" w:cs="Arial"/>
          <w:b/>
          <w:lang w:eastAsia="de-DE"/>
        </w:rPr>
        <w:t>rückwirkend zum 1. Januar 201</w:t>
      </w:r>
      <w:r w:rsidR="00CD505C">
        <w:rPr>
          <w:rFonts w:ascii="Arial" w:eastAsia="Times New Roman" w:hAnsi="Arial" w:cs="Arial"/>
          <w:b/>
          <w:lang w:eastAsia="de-DE"/>
        </w:rPr>
        <w:t>9</w:t>
      </w:r>
      <w:r w:rsidR="005D636B">
        <w:rPr>
          <w:rFonts w:ascii="Arial" w:eastAsia="Times New Roman" w:hAnsi="Arial" w:cs="Arial"/>
          <w:lang w:eastAsia="de-DE"/>
        </w:rPr>
        <w:t xml:space="preserve"> ergeben, </w:t>
      </w:r>
      <w:r w:rsidR="00C148EB">
        <w:rPr>
          <w:rFonts w:ascii="Arial" w:eastAsia="Times New Roman" w:hAnsi="Arial" w:cs="Arial"/>
          <w:lang w:eastAsia="de-DE"/>
        </w:rPr>
        <w:t>die</w:t>
      </w:r>
      <w:r>
        <w:rPr>
          <w:rFonts w:ascii="Arial" w:eastAsia="Times New Roman" w:hAnsi="Arial" w:cs="Arial"/>
          <w:lang w:eastAsia="de-DE"/>
        </w:rPr>
        <w:t xml:space="preserve"> </w:t>
      </w:r>
      <w:r w:rsidR="00C148EB">
        <w:rPr>
          <w:rFonts w:ascii="Arial" w:eastAsia="Times New Roman" w:hAnsi="Arial" w:cs="Arial"/>
          <w:lang w:eastAsia="de-DE"/>
        </w:rPr>
        <w:t xml:space="preserve">in den </w:t>
      </w:r>
      <w:r>
        <w:rPr>
          <w:rFonts w:ascii="Arial" w:eastAsia="Times New Roman" w:hAnsi="Arial" w:cs="Arial"/>
          <w:lang w:eastAsia="de-DE"/>
        </w:rPr>
        <w:t>aktualisiert</w:t>
      </w:r>
      <w:r w:rsidR="00C44995">
        <w:rPr>
          <w:rFonts w:ascii="Arial" w:eastAsia="Times New Roman" w:hAnsi="Arial" w:cs="Arial"/>
          <w:lang w:eastAsia="de-DE"/>
        </w:rPr>
        <w:t>en Informations</w:t>
      </w:r>
      <w:r w:rsidR="00C148EB">
        <w:rPr>
          <w:rFonts w:ascii="Arial" w:eastAsia="Times New Roman" w:hAnsi="Arial" w:cs="Arial"/>
          <w:lang w:eastAsia="de-DE"/>
        </w:rPr>
        <w:t>- und Meldebögen berücksichtigt werden</w:t>
      </w:r>
      <w:r w:rsidR="008240D7">
        <w:rPr>
          <w:rFonts w:ascii="Arial" w:eastAsia="Times New Roman" w:hAnsi="Arial" w:cs="Arial"/>
          <w:lang w:eastAsia="de-DE"/>
        </w:rPr>
        <w:t xml:space="preserve"> und die für die </w:t>
      </w:r>
      <w:r w:rsidR="008240D7" w:rsidRPr="00C148EB">
        <w:rPr>
          <w:rFonts w:ascii="Arial" w:eastAsia="Times New Roman" w:hAnsi="Arial" w:cs="Arial"/>
          <w:b/>
          <w:lang w:eastAsia="de-DE"/>
        </w:rPr>
        <w:t xml:space="preserve">Endabrechnung des Jahres </w:t>
      </w:r>
      <w:r w:rsidR="00CD505C" w:rsidRPr="00C148EB">
        <w:rPr>
          <w:rFonts w:ascii="Arial" w:eastAsia="Times New Roman" w:hAnsi="Arial" w:cs="Arial"/>
          <w:b/>
          <w:lang w:eastAsia="de-DE"/>
        </w:rPr>
        <w:t>201</w:t>
      </w:r>
      <w:r w:rsidR="00CD505C">
        <w:rPr>
          <w:rFonts w:ascii="Arial" w:eastAsia="Times New Roman" w:hAnsi="Arial" w:cs="Arial"/>
          <w:b/>
          <w:lang w:eastAsia="de-DE"/>
        </w:rPr>
        <w:t>9</w:t>
      </w:r>
      <w:r w:rsidR="00CD505C" w:rsidRPr="00C148EB">
        <w:rPr>
          <w:rFonts w:ascii="Arial" w:eastAsia="Times New Roman" w:hAnsi="Arial" w:cs="Arial"/>
          <w:b/>
          <w:lang w:eastAsia="de-DE"/>
        </w:rPr>
        <w:t xml:space="preserve"> </w:t>
      </w:r>
      <w:r w:rsidR="008240D7" w:rsidRPr="00C148EB">
        <w:rPr>
          <w:rFonts w:ascii="Arial" w:eastAsia="Times New Roman" w:hAnsi="Arial" w:cs="Arial"/>
          <w:b/>
          <w:lang w:eastAsia="de-DE"/>
        </w:rPr>
        <w:t xml:space="preserve">in </w:t>
      </w:r>
      <w:r w:rsidR="00CD505C" w:rsidRPr="00C148EB">
        <w:rPr>
          <w:rFonts w:ascii="Arial" w:eastAsia="Times New Roman" w:hAnsi="Arial" w:cs="Arial"/>
          <w:b/>
          <w:lang w:eastAsia="de-DE"/>
        </w:rPr>
        <w:t>20</w:t>
      </w:r>
      <w:r w:rsidR="00CD505C">
        <w:rPr>
          <w:rFonts w:ascii="Arial" w:eastAsia="Times New Roman" w:hAnsi="Arial" w:cs="Arial"/>
          <w:b/>
          <w:lang w:eastAsia="de-DE"/>
        </w:rPr>
        <w:t>20</w:t>
      </w:r>
      <w:r w:rsidR="00CD505C" w:rsidRPr="00C148EB">
        <w:rPr>
          <w:rFonts w:ascii="Arial" w:eastAsia="Times New Roman" w:hAnsi="Arial" w:cs="Arial"/>
          <w:b/>
          <w:lang w:eastAsia="de-DE"/>
        </w:rPr>
        <w:t xml:space="preserve"> </w:t>
      </w:r>
      <w:r w:rsidR="008240D7" w:rsidRPr="00C148EB">
        <w:rPr>
          <w:rFonts w:ascii="Arial" w:eastAsia="Times New Roman" w:hAnsi="Arial" w:cs="Arial"/>
          <w:b/>
          <w:lang w:eastAsia="de-DE"/>
        </w:rPr>
        <w:t>relevant</w:t>
      </w:r>
      <w:r w:rsidR="008240D7">
        <w:rPr>
          <w:rFonts w:ascii="Arial" w:eastAsia="Times New Roman" w:hAnsi="Arial" w:cs="Arial"/>
          <w:lang w:eastAsia="de-DE"/>
        </w:rPr>
        <w:t xml:space="preserve"> sind</w:t>
      </w:r>
      <w:r w:rsidR="005D636B">
        <w:rPr>
          <w:rFonts w:ascii="Arial" w:eastAsia="Times New Roman" w:hAnsi="Arial" w:cs="Arial"/>
          <w:lang w:eastAsia="de-DE"/>
        </w:rPr>
        <w:t>:</w:t>
      </w:r>
      <w:r>
        <w:rPr>
          <w:rFonts w:ascii="Arial" w:eastAsia="Times New Roman" w:hAnsi="Arial" w:cs="Arial"/>
          <w:lang w:eastAsia="de-DE"/>
        </w:rPr>
        <w:t xml:space="preserve"> </w:t>
      </w:r>
      <w:bookmarkStart w:id="1" w:name="_GoBack"/>
      <w:bookmarkEnd w:id="1"/>
    </w:p>
    <w:p w14:paraId="10C936EA" w14:textId="77777777" w:rsidR="005D636B" w:rsidRDefault="005D636B" w:rsidP="00CD5BCF">
      <w:pPr>
        <w:pStyle w:val="Listenabsatz"/>
        <w:numPr>
          <w:ilvl w:val="0"/>
          <w:numId w:val="29"/>
        </w:numPr>
        <w:spacing w:before="120" w:after="120" w:line="276" w:lineRule="auto"/>
        <w:ind w:left="714" w:hanging="357"/>
        <w:rPr>
          <w:rFonts w:ascii="Arial" w:eastAsia="Times New Roman" w:hAnsi="Arial" w:cs="Arial"/>
          <w:lang w:eastAsia="de-DE"/>
        </w:rPr>
      </w:pPr>
      <w:r>
        <w:rPr>
          <w:rFonts w:ascii="Arial" w:eastAsia="Times New Roman" w:hAnsi="Arial" w:cs="Arial"/>
          <w:lang w:eastAsia="de-DE"/>
        </w:rPr>
        <w:t>Änderungen bei der EEG-Umlagepflicht für die Eigenversorgung aus hocheffizienten KWK-Anlagen mit Aufnahme der Eigenversorgung seit dem 1. August 2014</w:t>
      </w:r>
      <w:r w:rsidR="00951230">
        <w:rPr>
          <w:rFonts w:ascii="Arial" w:eastAsia="Times New Roman" w:hAnsi="Arial" w:cs="Arial"/>
          <w:lang w:eastAsia="de-DE"/>
        </w:rPr>
        <w:t>.</w:t>
      </w:r>
    </w:p>
    <w:p w14:paraId="124C6915" w14:textId="24E9A151" w:rsidR="005D636B" w:rsidRDefault="00CD505C" w:rsidP="00CD5BCF">
      <w:pPr>
        <w:pStyle w:val="Listenabsatz"/>
        <w:numPr>
          <w:ilvl w:val="0"/>
          <w:numId w:val="29"/>
        </w:numPr>
        <w:spacing w:before="120" w:after="120" w:line="276" w:lineRule="auto"/>
        <w:ind w:left="714" w:hanging="357"/>
        <w:rPr>
          <w:rFonts w:ascii="Arial" w:eastAsia="Times New Roman" w:hAnsi="Arial" w:cs="Arial"/>
          <w:lang w:eastAsia="de-DE"/>
        </w:rPr>
      </w:pPr>
      <w:r>
        <w:rPr>
          <w:rFonts w:ascii="Arial" w:eastAsia="Times New Roman" w:hAnsi="Arial" w:cs="Arial"/>
          <w:lang w:eastAsia="de-DE"/>
        </w:rPr>
        <w:t xml:space="preserve">Anpassungen bei den </w:t>
      </w:r>
      <w:r w:rsidR="005D636B">
        <w:rPr>
          <w:rFonts w:ascii="Arial" w:eastAsia="Times New Roman" w:hAnsi="Arial" w:cs="Arial"/>
          <w:lang w:eastAsia="de-DE"/>
        </w:rPr>
        <w:t>Regelung</w:t>
      </w:r>
      <w:r>
        <w:rPr>
          <w:rFonts w:ascii="Arial" w:eastAsia="Times New Roman" w:hAnsi="Arial" w:cs="Arial"/>
          <w:lang w:eastAsia="de-DE"/>
        </w:rPr>
        <w:t>en</w:t>
      </w:r>
      <w:r w:rsidR="005D636B">
        <w:rPr>
          <w:rFonts w:ascii="Arial" w:eastAsia="Times New Roman" w:hAnsi="Arial" w:cs="Arial"/>
          <w:lang w:eastAsia="de-DE"/>
        </w:rPr>
        <w:t xml:space="preserve"> zu Messung und Schätzung von EEG-umlagepflichtigen Strommengen</w:t>
      </w:r>
      <w:r w:rsidR="00951230">
        <w:rPr>
          <w:rFonts w:ascii="Arial" w:eastAsia="Times New Roman" w:hAnsi="Arial" w:cs="Arial"/>
          <w:lang w:eastAsia="de-DE"/>
        </w:rPr>
        <w:t>.</w:t>
      </w:r>
    </w:p>
    <w:p w14:paraId="411AA267" w14:textId="0FACF0AF" w:rsidR="00821D24" w:rsidRDefault="00C56A1E">
      <w:pPr>
        <w:spacing w:after="120" w:line="276" w:lineRule="auto"/>
        <w:rPr>
          <w:rFonts w:ascii="Arial" w:eastAsia="Times New Roman" w:hAnsi="Arial" w:cs="Arial"/>
          <w:b/>
          <w:color w:val="000000" w:themeColor="text1"/>
          <w:lang w:eastAsia="de-DE"/>
        </w:rPr>
      </w:pPr>
      <w:r w:rsidRPr="00C56A1E">
        <w:rPr>
          <w:rFonts w:ascii="Arial" w:hAnsi="Arial" w:cs="Arial"/>
          <w:b/>
          <w:color w:val="000000" w:themeColor="text1"/>
        </w:rPr>
        <w:t xml:space="preserve">Für </w:t>
      </w:r>
      <w:r w:rsidR="003A60B6">
        <w:rPr>
          <w:rFonts w:ascii="Arial" w:hAnsi="Arial" w:cs="Arial"/>
          <w:b/>
          <w:color w:val="000000" w:themeColor="text1"/>
        </w:rPr>
        <w:t>B</w:t>
      </w:r>
      <w:r w:rsidR="003A60B6" w:rsidRPr="00C56A1E">
        <w:rPr>
          <w:rFonts w:ascii="Arial" w:hAnsi="Arial" w:cs="Arial"/>
          <w:b/>
          <w:color w:val="000000" w:themeColor="text1"/>
        </w:rPr>
        <w:t>etreiber</w:t>
      </w:r>
      <w:r w:rsidR="003A60B6">
        <w:rPr>
          <w:rFonts w:ascii="Arial" w:hAnsi="Arial" w:cs="Arial"/>
          <w:b/>
          <w:color w:val="000000" w:themeColor="text1"/>
        </w:rPr>
        <w:t xml:space="preserve"> von Bestandsanlagen</w:t>
      </w:r>
      <w:r w:rsidRPr="00C56A1E">
        <w:rPr>
          <w:rFonts w:ascii="Arial" w:hAnsi="Arial" w:cs="Arial"/>
          <w:b/>
          <w:color w:val="000000" w:themeColor="text1"/>
        </w:rPr>
        <w:t>, die keine Änderungen, also keine Erneuerung, Erweiterung oder Ersetzung vorgenommen haben, ist keine (erneute) Meldung erforderlich!</w:t>
      </w:r>
    </w:p>
    <w:p w14:paraId="35D531A5" w14:textId="789A27FD" w:rsidR="00C148EB" w:rsidRDefault="00FB5FA5">
      <w:pPr>
        <w:spacing w:after="120" w:line="276" w:lineRule="auto"/>
        <w:rPr>
          <w:rFonts w:ascii="Arial" w:eastAsia="Times New Roman" w:hAnsi="Arial" w:cs="Arial"/>
          <w:b/>
          <w:lang w:eastAsia="de-DE"/>
        </w:rPr>
      </w:pPr>
      <w:r w:rsidRPr="00FB5FA5">
        <w:rPr>
          <w:rFonts w:ascii="Arial" w:eastAsia="Times New Roman" w:hAnsi="Arial" w:cs="Arial"/>
          <w:b/>
          <w:lang w:eastAsia="de-DE"/>
        </w:rPr>
        <w:t>Durch V</w:t>
      </w:r>
      <w:r w:rsidR="003A60B6">
        <w:rPr>
          <w:rFonts w:ascii="Arial" w:eastAsia="Times New Roman" w:hAnsi="Arial" w:cs="Arial"/>
          <w:b/>
          <w:lang w:eastAsia="de-DE"/>
        </w:rPr>
        <w:t>erteilnetzbetreiber</w:t>
      </w:r>
      <w:r w:rsidRPr="00FB5FA5">
        <w:rPr>
          <w:rFonts w:ascii="Arial" w:eastAsia="Times New Roman" w:hAnsi="Arial" w:cs="Arial"/>
          <w:b/>
          <w:lang w:eastAsia="de-DE"/>
        </w:rPr>
        <w:t xml:space="preserve"> zu entscheiden, ob diese Passage jeweils verwendet werden soll:</w:t>
      </w:r>
    </w:p>
    <w:p w14:paraId="424260B4" w14:textId="499C188D" w:rsidR="00C148EB" w:rsidRDefault="00205AF6" w:rsidP="003538F2">
      <w:pPr>
        <w:pBdr>
          <w:top w:val="single" w:sz="4" w:space="1" w:color="auto"/>
          <w:left w:val="single" w:sz="4" w:space="4" w:color="auto"/>
          <w:bottom w:val="single" w:sz="4" w:space="1" w:color="auto"/>
          <w:right w:val="single" w:sz="4" w:space="4" w:color="auto"/>
        </w:pBdr>
        <w:spacing w:after="120" w:line="276" w:lineRule="auto"/>
        <w:rPr>
          <w:rFonts w:ascii="Arial" w:eastAsia="Times New Roman" w:hAnsi="Arial" w:cs="Arial"/>
          <w:b/>
          <w:lang w:eastAsia="de-DE"/>
        </w:rPr>
      </w:pPr>
      <w:r>
        <w:rPr>
          <w:rFonts w:ascii="Arial" w:eastAsia="Times New Roman" w:hAnsi="Arial" w:cs="Arial"/>
          <w:b/>
          <w:lang w:eastAsia="de-DE"/>
        </w:rPr>
        <w:t>Die</w:t>
      </w:r>
      <w:r w:rsidR="008240D7">
        <w:rPr>
          <w:rFonts w:ascii="Arial" w:eastAsia="Times New Roman" w:hAnsi="Arial" w:cs="Arial"/>
          <w:b/>
          <w:lang w:eastAsia="de-DE"/>
        </w:rPr>
        <w:t xml:space="preserve"> beigelegten/veröffentlichten Meldebögen stellen Formularvorgaben des Netzbetreibers nach § 74a Abs. 4 EEG 2017 (neu) dar und sind somit zwingend durch den Eigenversorger zu nutzen</w:t>
      </w:r>
      <w:r w:rsidR="00CD505C">
        <w:rPr>
          <w:rFonts w:ascii="Arial" w:eastAsia="Times New Roman" w:hAnsi="Arial" w:cs="Arial"/>
          <w:b/>
          <w:lang w:eastAsia="de-DE"/>
        </w:rPr>
        <w:t xml:space="preserve">, soweit diese Angaben nicht bereits </w:t>
      </w:r>
      <w:r w:rsidR="00A74393">
        <w:rPr>
          <w:rFonts w:ascii="Arial" w:eastAsia="Times New Roman" w:hAnsi="Arial" w:cs="Arial"/>
          <w:b/>
          <w:lang w:eastAsia="de-DE"/>
        </w:rPr>
        <w:t xml:space="preserve">auf </w:t>
      </w:r>
      <w:r w:rsidR="00CD505C">
        <w:rPr>
          <w:rFonts w:ascii="Arial" w:eastAsia="Times New Roman" w:hAnsi="Arial" w:cs="Arial"/>
          <w:b/>
          <w:lang w:eastAsia="de-DE"/>
        </w:rPr>
        <w:t>Basis der geltenden Rechtslage erfolgt sind</w:t>
      </w:r>
      <w:r w:rsidR="008240D7">
        <w:rPr>
          <w:rFonts w:ascii="Arial" w:eastAsia="Times New Roman" w:hAnsi="Arial" w:cs="Arial"/>
          <w:b/>
          <w:lang w:eastAsia="de-DE"/>
        </w:rPr>
        <w:t>. Andernfalls droht die Erhöhung der EEG-Umlage für die gemeldeten Strommengen nach § 61</w:t>
      </w:r>
      <w:r w:rsidR="009A78F7">
        <w:rPr>
          <w:rFonts w:ascii="Arial" w:eastAsia="Times New Roman" w:hAnsi="Arial" w:cs="Arial"/>
          <w:b/>
          <w:lang w:eastAsia="de-DE"/>
        </w:rPr>
        <w:t>i</w:t>
      </w:r>
      <w:r w:rsidR="008240D7">
        <w:rPr>
          <w:rFonts w:ascii="Arial" w:eastAsia="Times New Roman" w:hAnsi="Arial" w:cs="Arial"/>
          <w:b/>
          <w:lang w:eastAsia="de-DE"/>
        </w:rPr>
        <w:t xml:space="preserve"> EEG 2017</w:t>
      </w:r>
      <w:r w:rsidR="009A78F7">
        <w:rPr>
          <w:rFonts w:ascii="Arial" w:eastAsia="Times New Roman" w:hAnsi="Arial" w:cs="Arial"/>
          <w:b/>
          <w:lang w:eastAsia="de-DE"/>
        </w:rPr>
        <w:t xml:space="preserve"> (neu)</w:t>
      </w:r>
      <w:r w:rsidR="008240D7">
        <w:rPr>
          <w:rFonts w:ascii="Arial" w:eastAsia="Times New Roman" w:hAnsi="Arial" w:cs="Arial"/>
          <w:b/>
          <w:lang w:eastAsia="de-DE"/>
        </w:rPr>
        <w:t>.</w:t>
      </w:r>
    </w:p>
    <w:p w14:paraId="06672C6E" w14:textId="77777777" w:rsidR="00C148EB" w:rsidRDefault="00C148EB">
      <w:pPr>
        <w:spacing w:after="120" w:line="276" w:lineRule="auto"/>
        <w:rPr>
          <w:rFonts w:ascii="Arial" w:eastAsia="Times New Roman" w:hAnsi="Arial" w:cs="Arial"/>
          <w:b/>
          <w:lang w:eastAsia="de-DE"/>
        </w:rPr>
      </w:pPr>
    </w:p>
    <w:p w14:paraId="3F203F25" w14:textId="6664065F" w:rsidR="00FD00D3" w:rsidRDefault="00FD00D3" w:rsidP="003206CC">
      <w:pPr>
        <w:spacing w:line="276" w:lineRule="auto"/>
        <w:rPr>
          <w:rFonts w:ascii="Arial" w:eastAsia="Times New Roman" w:hAnsi="Arial" w:cs="Arial"/>
          <w:b/>
          <w:lang w:eastAsia="de-DE"/>
        </w:rPr>
      </w:pPr>
      <w:r w:rsidRPr="005B5D5D">
        <w:rPr>
          <w:rFonts w:ascii="Arial" w:eastAsia="Times New Roman" w:hAnsi="Arial" w:cs="Arial"/>
          <w:b/>
          <w:lang w:eastAsia="de-DE"/>
        </w:rPr>
        <w:t>Änderungen für hocheffiziente KWK-Anlagen</w:t>
      </w:r>
      <w:r w:rsidR="00D33CCC">
        <w:rPr>
          <w:rFonts w:ascii="Arial" w:eastAsia="Times New Roman" w:hAnsi="Arial" w:cs="Arial"/>
          <w:b/>
          <w:lang w:eastAsia="de-DE"/>
        </w:rPr>
        <w:t xml:space="preserve"> (§§ 61c und </w:t>
      </w:r>
      <w:r w:rsidR="00462097">
        <w:rPr>
          <w:rFonts w:ascii="Arial" w:eastAsia="Times New Roman" w:hAnsi="Arial" w:cs="Arial"/>
          <w:b/>
          <w:lang w:eastAsia="de-DE"/>
        </w:rPr>
        <w:t>61</w:t>
      </w:r>
      <w:r w:rsidR="00D33CCC">
        <w:rPr>
          <w:rFonts w:ascii="Arial" w:eastAsia="Times New Roman" w:hAnsi="Arial" w:cs="Arial"/>
          <w:b/>
          <w:lang w:eastAsia="de-DE"/>
        </w:rPr>
        <w:t>d EEG 2017 (neu))</w:t>
      </w:r>
    </w:p>
    <w:p w14:paraId="53233759" w14:textId="4CFCFA83" w:rsidR="00BF3606" w:rsidRDefault="008240D7">
      <w:pPr>
        <w:spacing w:line="276" w:lineRule="auto"/>
        <w:rPr>
          <w:rFonts w:ascii="Arial" w:eastAsia="Times New Roman" w:hAnsi="Arial" w:cs="Arial"/>
          <w:lang w:eastAsia="de-DE"/>
        </w:rPr>
      </w:pPr>
      <w:r>
        <w:rPr>
          <w:rFonts w:ascii="Arial" w:eastAsia="Times New Roman" w:hAnsi="Arial" w:cs="Arial"/>
          <w:lang w:eastAsia="de-DE"/>
        </w:rPr>
        <w:t>Für eine Reduzierung der EEG-Umlage für die Eigenversorgung aus hocheffizienten KWK-Anlagen mit Aufnahme der Eigenversorgung seit dem 1. August 2014 finden sich in §§ 61c und</w:t>
      </w:r>
      <w:r w:rsidR="00462097">
        <w:rPr>
          <w:rFonts w:ascii="Arial" w:eastAsia="Times New Roman" w:hAnsi="Arial" w:cs="Arial"/>
          <w:lang w:eastAsia="de-DE"/>
        </w:rPr>
        <w:t> 61</w:t>
      </w:r>
      <w:r>
        <w:rPr>
          <w:rFonts w:ascii="Arial" w:eastAsia="Times New Roman" w:hAnsi="Arial" w:cs="Arial"/>
          <w:lang w:eastAsia="de-DE"/>
        </w:rPr>
        <w:t xml:space="preserve">d EEG 2017 (neu) neue Anforderungen. </w:t>
      </w:r>
    </w:p>
    <w:p w14:paraId="090F210F" w14:textId="77777777" w:rsidR="00BF3606" w:rsidRDefault="00BF3606" w:rsidP="00BF3606">
      <w:pPr>
        <w:spacing w:line="276" w:lineRule="auto"/>
        <w:rPr>
          <w:rFonts w:ascii="Arial" w:eastAsia="Times New Roman" w:hAnsi="Arial" w:cs="Arial"/>
          <w:lang w:eastAsia="de-DE"/>
        </w:rPr>
      </w:pPr>
    </w:p>
    <w:p w14:paraId="2473FA1E" w14:textId="3FB1152F" w:rsidR="00BF3606" w:rsidRDefault="003D08BE" w:rsidP="00BF3606">
      <w:pPr>
        <w:spacing w:line="276" w:lineRule="auto"/>
        <w:rPr>
          <w:rFonts w:ascii="Arial" w:eastAsia="Times New Roman" w:hAnsi="Arial" w:cs="Arial"/>
          <w:lang w:eastAsia="de-DE"/>
        </w:rPr>
      </w:pPr>
      <w:r>
        <w:rPr>
          <w:rFonts w:ascii="Arial" w:eastAsia="Times New Roman" w:hAnsi="Arial" w:cs="Arial"/>
          <w:lang w:eastAsia="de-DE"/>
        </w:rPr>
        <w:t>Für</w:t>
      </w:r>
      <w:r w:rsidR="00BF3606">
        <w:rPr>
          <w:rFonts w:ascii="Arial" w:eastAsia="Times New Roman" w:hAnsi="Arial" w:cs="Arial"/>
          <w:lang w:eastAsia="de-DE"/>
        </w:rPr>
        <w:t xml:space="preserve"> hocheffiziente KWK-Anlagen</w:t>
      </w:r>
      <w:r>
        <w:rPr>
          <w:rFonts w:ascii="Arial" w:eastAsia="Times New Roman" w:hAnsi="Arial" w:cs="Arial"/>
          <w:lang w:eastAsia="de-DE"/>
        </w:rPr>
        <w:t xml:space="preserve"> mit Aufnahme der Eigenversorgung ab dem 1. August</w:t>
      </w:r>
      <w:r w:rsidR="00BF3606">
        <w:rPr>
          <w:rFonts w:ascii="Arial" w:eastAsia="Times New Roman" w:hAnsi="Arial" w:cs="Arial"/>
          <w:lang w:eastAsia="de-DE"/>
        </w:rPr>
        <w:t xml:space="preserve"> </w:t>
      </w:r>
      <w:r>
        <w:rPr>
          <w:rFonts w:ascii="Arial" w:eastAsia="Times New Roman" w:hAnsi="Arial" w:cs="Arial"/>
          <w:lang w:eastAsia="de-DE"/>
        </w:rPr>
        <w:t>2014 ist für das Kalenderjahr 2019 die EEG-Umlagepflicht einheitlich auf 40 Prozent zurückgeführt worden</w:t>
      </w:r>
      <w:r w:rsidR="00A74393">
        <w:rPr>
          <w:rFonts w:ascii="Arial" w:eastAsia="Times New Roman" w:hAnsi="Arial" w:cs="Arial"/>
          <w:lang w:eastAsia="de-DE"/>
        </w:rPr>
        <w:t xml:space="preserve">. Die Voraussetzungen des § 61c EEG 2017 sind einzuhalten. </w:t>
      </w:r>
      <w:r>
        <w:rPr>
          <w:rFonts w:ascii="Arial" w:eastAsia="Times New Roman" w:hAnsi="Arial" w:cs="Arial"/>
          <w:lang w:eastAsia="de-DE"/>
        </w:rPr>
        <w:t xml:space="preserve">Der </w:t>
      </w:r>
      <w:r w:rsidR="00462097">
        <w:rPr>
          <w:rFonts w:ascii="Arial" w:eastAsia="Times New Roman" w:hAnsi="Arial" w:cs="Arial"/>
          <w:lang w:eastAsia="de-DE"/>
        </w:rPr>
        <w:t>„</w:t>
      </w:r>
      <w:proofErr w:type="spellStart"/>
      <w:r>
        <w:rPr>
          <w:rFonts w:ascii="Arial" w:eastAsia="Times New Roman" w:hAnsi="Arial" w:cs="Arial"/>
          <w:lang w:eastAsia="de-DE"/>
        </w:rPr>
        <w:t>Claw</w:t>
      </w:r>
      <w:proofErr w:type="spellEnd"/>
      <w:r>
        <w:rPr>
          <w:rFonts w:ascii="Arial" w:eastAsia="Times New Roman" w:hAnsi="Arial" w:cs="Arial"/>
          <w:lang w:eastAsia="de-DE"/>
        </w:rPr>
        <w:t>-</w:t>
      </w:r>
      <w:r w:rsidR="00462097">
        <w:rPr>
          <w:rFonts w:ascii="Arial" w:eastAsia="Times New Roman" w:hAnsi="Arial" w:cs="Arial"/>
          <w:lang w:eastAsia="de-DE"/>
        </w:rPr>
        <w:t>b</w:t>
      </w:r>
      <w:r>
        <w:rPr>
          <w:rFonts w:ascii="Arial" w:eastAsia="Times New Roman" w:hAnsi="Arial" w:cs="Arial"/>
          <w:lang w:eastAsia="de-DE"/>
        </w:rPr>
        <w:t>ack</w:t>
      </w:r>
      <w:r w:rsidR="00462097">
        <w:rPr>
          <w:rFonts w:ascii="Arial" w:eastAsia="Times New Roman" w:hAnsi="Arial" w:cs="Arial"/>
          <w:lang w:eastAsia="de-DE"/>
        </w:rPr>
        <w:t>“-</w:t>
      </w:r>
      <w:r>
        <w:rPr>
          <w:rFonts w:ascii="Arial" w:eastAsia="Times New Roman" w:hAnsi="Arial" w:cs="Arial"/>
          <w:lang w:eastAsia="de-DE"/>
        </w:rPr>
        <w:t xml:space="preserve">Mechanismus und eine Differenzierung nach </w:t>
      </w:r>
      <w:r w:rsidR="00A74393">
        <w:rPr>
          <w:rFonts w:ascii="Arial" w:eastAsia="Times New Roman" w:hAnsi="Arial" w:cs="Arial"/>
          <w:lang w:eastAsia="de-DE"/>
        </w:rPr>
        <w:t xml:space="preserve">Vollbenutzungsstunden zur Eigenversorgung </w:t>
      </w:r>
      <w:r>
        <w:rPr>
          <w:rFonts w:ascii="Arial" w:eastAsia="Times New Roman" w:hAnsi="Arial" w:cs="Arial"/>
          <w:lang w:eastAsia="de-DE"/>
        </w:rPr>
        <w:t xml:space="preserve">entfällt damit für 2019. </w:t>
      </w:r>
      <w:r w:rsidR="00BF3606">
        <w:rPr>
          <w:rFonts w:ascii="Arial" w:eastAsia="Times New Roman" w:hAnsi="Arial" w:cs="Arial"/>
          <w:lang w:eastAsia="de-DE"/>
        </w:rPr>
        <w:t>Für Anlagen, bei denen eine Eigenversorgung erst seit dem 1. Januar 2018 aufgenommen wurde, gilt diese EEG-Umlage</w:t>
      </w:r>
      <w:r w:rsidR="00462097">
        <w:rPr>
          <w:rFonts w:ascii="Arial" w:eastAsia="Times New Roman" w:hAnsi="Arial" w:cs="Arial"/>
          <w:lang w:eastAsia="de-DE"/>
        </w:rPr>
        <w:t>r</w:t>
      </w:r>
      <w:r w:rsidR="00BF3606">
        <w:rPr>
          <w:rFonts w:ascii="Arial" w:eastAsia="Times New Roman" w:hAnsi="Arial" w:cs="Arial"/>
          <w:lang w:eastAsia="de-DE"/>
        </w:rPr>
        <w:t>eduzierung allerdings nur, wenn in der Anlage Strom ausschließlich auf Basis von gasförmigen Brennstoffen erzeugt wird.</w:t>
      </w:r>
      <w:r w:rsidR="00A74393" w:rsidRPr="00A74393">
        <w:t xml:space="preserve"> </w:t>
      </w:r>
      <w:r w:rsidR="00A74393">
        <w:rPr>
          <w:rFonts w:ascii="Arial" w:eastAsia="Times New Roman" w:hAnsi="Arial" w:cs="Arial"/>
          <w:lang w:eastAsia="de-DE"/>
        </w:rPr>
        <w:t>Sofern die Eigenversorgung e</w:t>
      </w:r>
      <w:r w:rsidR="00A74393" w:rsidRPr="00A74393">
        <w:rPr>
          <w:rFonts w:ascii="Arial" w:eastAsia="Times New Roman" w:hAnsi="Arial" w:cs="Arial"/>
          <w:lang w:eastAsia="de-DE"/>
        </w:rPr>
        <w:t xml:space="preserve">rstmals nach dem 31. Juli 2014, aber vor dem 1. Januar 2023 </w:t>
      </w:r>
      <w:r w:rsidR="00A74393">
        <w:rPr>
          <w:rFonts w:ascii="Arial" w:eastAsia="Times New Roman" w:hAnsi="Arial" w:cs="Arial"/>
          <w:lang w:eastAsia="de-DE"/>
        </w:rPr>
        <w:t>aufgenommen wurde</w:t>
      </w:r>
      <w:r w:rsidR="00A74393" w:rsidRPr="00A74393">
        <w:rPr>
          <w:rFonts w:ascii="Arial" w:eastAsia="Times New Roman" w:hAnsi="Arial" w:cs="Arial"/>
          <w:lang w:eastAsia="de-DE"/>
        </w:rPr>
        <w:t xml:space="preserve"> und </w:t>
      </w:r>
      <w:r w:rsidR="00A74393">
        <w:rPr>
          <w:rFonts w:ascii="Arial" w:eastAsia="Times New Roman" w:hAnsi="Arial" w:cs="Arial"/>
          <w:lang w:eastAsia="de-DE"/>
        </w:rPr>
        <w:t xml:space="preserve">die KWK-Anlage </w:t>
      </w:r>
      <w:r w:rsidR="00A74393" w:rsidRPr="00A74393">
        <w:rPr>
          <w:rFonts w:ascii="Arial" w:eastAsia="Times New Roman" w:hAnsi="Arial" w:cs="Arial"/>
          <w:lang w:eastAsia="de-DE"/>
        </w:rPr>
        <w:t>ausschließlich Strom auf Basis von flüssigen Brennstoffen erzeug</w:t>
      </w:r>
      <w:r w:rsidR="00A74393">
        <w:rPr>
          <w:rFonts w:ascii="Arial" w:eastAsia="Times New Roman" w:hAnsi="Arial" w:cs="Arial"/>
          <w:lang w:eastAsia="de-DE"/>
        </w:rPr>
        <w:t>t</w:t>
      </w:r>
      <w:r w:rsidR="00980A9E">
        <w:rPr>
          <w:rFonts w:ascii="Arial" w:eastAsia="Times New Roman" w:hAnsi="Arial" w:cs="Arial"/>
          <w:lang w:eastAsia="de-DE"/>
        </w:rPr>
        <w:t>, gilt unter den weiteren Voraussetzungen des § 61c EEG 2017 ebenfalls die Reduzierung der EEG-Umlage auf 40 Prozent.</w:t>
      </w:r>
      <w:r>
        <w:rPr>
          <w:rFonts w:ascii="Arial" w:eastAsia="Times New Roman" w:hAnsi="Arial" w:cs="Arial"/>
          <w:lang w:eastAsia="de-DE"/>
        </w:rPr>
        <w:t xml:space="preserve"> </w:t>
      </w:r>
    </w:p>
    <w:p w14:paraId="3B2694DA" w14:textId="77777777" w:rsidR="00212717" w:rsidRDefault="00212717" w:rsidP="003206CC">
      <w:pPr>
        <w:spacing w:line="276" w:lineRule="auto"/>
        <w:rPr>
          <w:rFonts w:ascii="Arial" w:eastAsia="Times New Roman" w:hAnsi="Arial" w:cs="Arial"/>
          <w:lang w:eastAsia="de-DE"/>
        </w:rPr>
      </w:pPr>
    </w:p>
    <w:p w14:paraId="52293DF2" w14:textId="77777777" w:rsidR="00C44995" w:rsidRPr="00182B58" w:rsidRDefault="00C44995" w:rsidP="003206CC">
      <w:pPr>
        <w:spacing w:line="276" w:lineRule="auto"/>
        <w:rPr>
          <w:rFonts w:ascii="Arial" w:eastAsia="Times New Roman" w:hAnsi="Arial" w:cs="Arial"/>
          <w:b/>
          <w:lang w:eastAsia="de-DE"/>
        </w:rPr>
      </w:pPr>
      <w:r w:rsidRPr="00182B58">
        <w:rPr>
          <w:rFonts w:ascii="Arial" w:eastAsia="Times New Roman" w:hAnsi="Arial" w:cs="Arial"/>
          <w:b/>
          <w:lang w:eastAsia="de-DE"/>
        </w:rPr>
        <w:t>Grundlagen für die Meldung von Eigenversorgungen</w:t>
      </w:r>
    </w:p>
    <w:p w14:paraId="133A4316" w14:textId="77777777" w:rsidR="00C57FDE" w:rsidRDefault="002E5AC2" w:rsidP="003206CC">
      <w:pPr>
        <w:spacing w:line="276" w:lineRule="auto"/>
        <w:rPr>
          <w:rFonts w:ascii="Arial" w:eastAsia="Times New Roman" w:hAnsi="Arial" w:cs="Arial"/>
          <w:lang w:eastAsia="de-DE"/>
        </w:rPr>
      </w:pPr>
      <w:r w:rsidRPr="0054126D">
        <w:rPr>
          <w:rFonts w:ascii="Arial" w:eastAsia="Times New Roman" w:hAnsi="Arial" w:cs="Arial"/>
          <w:lang w:eastAsia="de-DE"/>
        </w:rPr>
        <w:t xml:space="preserve">Zu berücksichtigen ist, dass die nachfolgenden Ausführungen nur für Eigenversorgungen nach § 61 </w:t>
      </w:r>
      <w:proofErr w:type="spellStart"/>
      <w:r w:rsidRPr="0054126D">
        <w:rPr>
          <w:rFonts w:ascii="Arial" w:eastAsia="Times New Roman" w:hAnsi="Arial" w:cs="Arial"/>
          <w:lang w:eastAsia="de-DE"/>
        </w:rPr>
        <w:t>i</w:t>
      </w:r>
      <w:r w:rsidR="00951230">
        <w:rPr>
          <w:rFonts w:ascii="Arial" w:eastAsia="Times New Roman" w:hAnsi="Arial" w:cs="Arial"/>
          <w:lang w:eastAsia="de-DE"/>
        </w:rPr>
        <w:t>.</w:t>
      </w:r>
      <w:r w:rsidRPr="0054126D">
        <w:rPr>
          <w:rFonts w:ascii="Arial" w:eastAsia="Times New Roman" w:hAnsi="Arial" w:cs="Arial"/>
          <w:lang w:eastAsia="de-DE"/>
        </w:rPr>
        <w:t>V</w:t>
      </w:r>
      <w:r w:rsidR="00951230">
        <w:rPr>
          <w:rFonts w:ascii="Arial" w:eastAsia="Times New Roman" w:hAnsi="Arial" w:cs="Arial"/>
          <w:lang w:eastAsia="de-DE"/>
        </w:rPr>
        <w:t>.</w:t>
      </w:r>
      <w:r w:rsidRPr="0054126D">
        <w:rPr>
          <w:rFonts w:ascii="Arial" w:eastAsia="Times New Roman" w:hAnsi="Arial" w:cs="Arial"/>
          <w:lang w:eastAsia="de-DE"/>
        </w:rPr>
        <w:t>m</w:t>
      </w:r>
      <w:proofErr w:type="spellEnd"/>
      <w:r w:rsidRPr="0054126D">
        <w:rPr>
          <w:rFonts w:ascii="Arial" w:eastAsia="Times New Roman" w:hAnsi="Arial" w:cs="Arial"/>
          <w:lang w:eastAsia="de-DE"/>
        </w:rPr>
        <w:t xml:space="preserve">. § 3 Nr. 19 EEG 2017 gelten. </w:t>
      </w:r>
    </w:p>
    <w:p w14:paraId="3D2C521F" w14:textId="77777777" w:rsidR="00C57FDE" w:rsidRDefault="00C57FDE" w:rsidP="003206CC">
      <w:pPr>
        <w:spacing w:line="276" w:lineRule="auto"/>
        <w:rPr>
          <w:rFonts w:ascii="Arial" w:eastAsia="Times New Roman" w:hAnsi="Arial" w:cs="Arial"/>
          <w:lang w:eastAsia="de-DE"/>
        </w:rPr>
      </w:pPr>
    </w:p>
    <w:p w14:paraId="685752C4" w14:textId="07868E62" w:rsidR="00E23E9B" w:rsidRPr="0054126D" w:rsidRDefault="00FB5FA5" w:rsidP="003206CC">
      <w:pPr>
        <w:spacing w:line="276" w:lineRule="auto"/>
        <w:rPr>
          <w:rFonts w:ascii="Arial" w:eastAsia="Times New Roman" w:hAnsi="Arial" w:cs="Arial"/>
          <w:lang w:eastAsia="de-DE"/>
        </w:rPr>
      </w:pPr>
      <w:r w:rsidRPr="00FB5FA5">
        <w:rPr>
          <w:rFonts w:ascii="Arial" w:eastAsia="Times New Roman" w:hAnsi="Arial" w:cs="Arial"/>
          <w:b/>
          <w:lang w:eastAsia="de-DE"/>
        </w:rPr>
        <w:lastRenderedPageBreak/>
        <w:t>Bei der unmittelbaren Belieferung von dritten Letztverbrauchern ist stets die volle EEG-Umlage an den Übertragungsnetzbetreiber zu zahlen.</w:t>
      </w:r>
      <w:r w:rsidR="00C57FDE">
        <w:rPr>
          <w:rFonts w:ascii="Arial" w:eastAsia="Times New Roman" w:hAnsi="Arial" w:cs="Arial"/>
          <w:b/>
          <w:lang w:eastAsia="de-DE"/>
        </w:rPr>
        <w:t xml:space="preserve"> </w:t>
      </w:r>
      <w:r w:rsidR="00EC43E8">
        <w:rPr>
          <w:rFonts w:ascii="Arial" w:eastAsia="Times New Roman" w:hAnsi="Arial" w:cs="Arial"/>
          <w:b/>
          <w:lang w:eastAsia="de-DE"/>
        </w:rPr>
        <w:t>Die Zahlungspflicht an den Ü</w:t>
      </w:r>
      <w:r w:rsidR="003A60B6">
        <w:rPr>
          <w:rFonts w:ascii="Arial" w:eastAsia="Times New Roman" w:hAnsi="Arial" w:cs="Arial"/>
          <w:b/>
          <w:lang w:eastAsia="de-DE"/>
        </w:rPr>
        <w:t>bertragungsnetzbetreiber</w:t>
      </w:r>
      <w:r w:rsidR="00EC43E8">
        <w:rPr>
          <w:rFonts w:ascii="Arial" w:eastAsia="Times New Roman" w:hAnsi="Arial" w:cs="Arial"/>
          <w:b/>
          <w:lang w:eastAsia="de-DE"/>
        </w:rPr>
        <w:t xml:space="preserve"> (nicht Verteilnetzbetreiber als Anschlussnetzbetreiber)</w:t>
      </w:r>
      <w:r w:rsidR="00462097">
        <w:rPr>
          <w:rFonts w:ascii="Arial" w:eastAsia="Times New Roman" w:hAnsi="Arial" w:cs="Arial"/>
          <w:b/>
          <w:lang w:eastAsia="de-DE"/>
        </w:rPr>
        <w:t xml:space="preserve"> </w:t>
      </w:r>
      <w:r w:rsidR="00C57FDE">
        <w:rPr>
          <w:rFonts w:ascii="Arial" w:eastAsia="Times New Roman" w:hAnsi="Arial" w:cs="Arial"/>
          <w:b/>
          <w:lang w:eastAsia="de-DE"/>
        </w:rPr>
        <w:t>gilt dann für den gesamten Sachverhalt, also sowohl für die</w:t>
      </w:r>
      <w:r w:rsidR="00EC43E8">
        <w:rPr>
          <w:rFonts w:ascii="Arial" w:eastAsia="Times New Roman" w:hAnsi="Arial" w:cs="Arial"/>
          <w:b/>
          <w:lang w:eastAsia="de-DE"/>
        </w:rPr>
        <w:t xml:space="preserve"> EEG-Umlage auf</w:t>
      </w:r>
      <w:r w:rsidR="00C57FDE">
        <w:rPr>
          <w:rFonts w:ascii="Arial" w:eastAsia="Times New Roman" w:hAnsi="Arial" w:cs="Arial"/>
          <w:b/>
          <w:lang w:eastAsia="de-DE"/>
        </w:rPr>
        <w:t xml:space="preserve"> Eigenversorgungs- als auch </w:t>
      </w:r>
      <w:r w:rsidR="006B479C">
        <w:rPr>
          <w:rFonts w:ascii="Arial" w:eastAsia="Times New Roman" w:hAnsi="Arial" w:cs="Arial"/>
          <w:b/>
          <w:lang w:eastAsia="de-DE"/>
        </w:rPr>
        <w:t xml:space="preserve">auf </w:t>
      </w:r>
      <w:r w:rsidR="00C57FDE">
        <w:rPr>
          <w:rFonts w:ascii="Arial" w:eastAsia="Times New Roman" w:hAnsi="Arial" w:cs="Arial"/>
          <w:b/>
          <w:lang w:eastAsia="de-DE"/>
        </w:rPr>
        <w:t>Drittbelieferungsmengen (§ 61j Abs. 1 Nr. 3 EEG 2017).</w:t>
      </w:r>
    </w:p>
    <w:p w14:paraId="790F0B6E" w14:textId="77777777" w:rsidR="00B3146B" w:rsidRPr="0054126D" w:rsidRDefault="00B3146B" w:rsidP="003206CC">
      <w:pPr>
        <w:spacing w:line="276" w:lineRule="auto"/>
        <w:rPr>
          <w:rFonts w:ascii="Arial" w:eastAsia="Times New Roman" w:hAnsi="Arial" w:cs="Arial"/>
          <w:lang w:eastAsia="de-DE"/>
        </w:rPr>
      </w:pPr>
    </w:p>
    <w:p w14:paraId="5136802F" w14:textId="37FC313F" w:rsidR="008F279F" w:rsidRPr="0054126D" w:rsidRDefault="006B78DA" w:rsidP="00502682">
      <w:pPr>
        <w:spacing w:line="276" w:lineRule="auto"/>
        <w:rPr>
          <w:rFonts w:ascii="Arial" w:eastAsia="Times New Roman" w:hAnsi="Arial" w:cs="Arial"/>
          <w:lang w:eastAsia="de-DE"/>
        </w:rPr>
      </w:pPr>
      <w:r w:rsidRPr="0054126D">
        <w:rPr>
          <w:rFonts w:ascii="Arial" w:eastAsia="Times New Roman" w:hAnsi="Arial" w:cs="Arial"/>
          <w:lang w:eastAsia="de-DE"/>
        </w:rPr>
        <w:t>Die Eigenversorgung unterliegt</w:t>
      </w:r>
      <w:r w:rsidR="003043F8">
        <w:rPr>
          <w:rFonts w:ascii="Arial" w:eastAsia="Times New Roman" w:hAnsi="Arial" w:cs="Arial"/>
          <w:lang w:eastAsia="de-DE"/>
        </w:rPr>
        <w:t>,</w:t>
      </w:r>
      <w:r w:rsidRPr="0054126D">
        <w:rPr>
          <w:rFonts w:ascii="Arial" w:eastAsia="Times New Roman" w:hAnsi="Arial" w:cs="Arial"/>
          <w:lang w:eastAsia="de-DE"/>
        </w:rPr>
        <w:t xml:space="preserve"> ebenso wie der sonstige Verbrauch von Strom, der nicht von einem Elektrizitätsversorgungsunternehmen geliefert wird, weiterhin </w:t>
      </w:r>
      <w:r w:rsidRPr="0054126D">
        <w:rPr>
          <w:rFonts w:ascii="Arial" w:eastAsia="Times New Roman" w:hAnsi="Arial" w:cs="Arial"/>
          <w:b/>
          <w:lang w:eastAsia="de-DE"/>
        </w:rPr>
        <w:t>grundsätzlich der vollen EEG-Umlage</w:t>
      </w:r>
      <w:r w:rsidR="008F279F" w:rsidRPr="0054126D">
        <w:rPr>
          <w:rFonts w:ascii="Arial" w:eastAsia="Times New Roman" w:hAnsi="Arial" w:cs="Arial"/>
          <w:b/>
          <w:lang w:eastAsia="de-DE"/>
        </w:rPr>
        <w:t xml:space="preserve"> </w:t>
      </w:r>
      <w:r w:rsidR="008F279F" w:rsidRPr="0054126D">
        <w:rPr>
          <w:rFonts w:ascii="Arial" w:eastAsia="Times New Roman" w:hAnsi="Arial" w:cs="Arial"/>
          <w:lang w:eastAsia="de-DE"/>
        </w:rPr>
        <w:t>(§ 61 EEG 2017)</w:t>
      </w:r>
      <w:r w:rsidRPr="0054126D">
        <w:rPr>
          <w:rFonts w:ascii="Arial" w:eastAsia="Times New Roman" w:hAnsi="Arial" w:cs="Arial"/>
          <w:lang w:eastAsia="de-DE"/>
        </w:rPr>
        <w:t xml:space="preserve">. </w:t>
      </w:r>
      <w:r w:rsidR="006D084E" w:rsidRPr="0054126D">
        <w:rPr>
          <w:rFonts w:ascii="Arial" w:eastAsia="Times New Roman" w:hAnsi="Arial" w:cs="Arial"/>
          <w:lang w:eastAsia="de-DE"/>
        </w:rPr>
        <w:t>Die Fälle, in denen die EEG-Umlagepflicht auch künftig entfällt</w:t>
      </w:r>
      <w:r w:rsidR="00A02BC1" w:rsidRPr="0054126D">
        <w:rPr>
          <w:rFonts w:ascii="Arial" w:eastAsia="Times New Roman" w:hAnsi="Arial" w:cs="Arial"/>
          <w:lang w:eastAsia="de-DE"/>
        </w:rPr>
        <w:t>,</w:t>
      </w:r>
      <w:r w:rsidR="00F240DA" w:rsidRPr="0054126D">
        <w:rPr>
          <w:rFonts w:ascii="Arial" w:eastAsia="Times New Roman" w:hAnsi="Arial" w:cs="Arial"/>
          <w:lang w:eastAsia="de-DE"/>
        </w:rPr>
        <w:t xml:space="preserve"> wie</w:t>
      </w:r>
      <w:r w:rsidR="00A02BC1" w:rsidRPr="0054126D">
        <w:rPr>
          <w:rFonts w:ascii="Arial" w:eastAsia="Times New Roman" w:hAnsi="Arial" w:cs="Arial"/>
          <w:lang w:eastAsia="de-DE"/>
        </w:rPr>
        <w:t xml:space="preserve"> z.B. </w:t>
      </w:r>
      <w:r w:rsidR="006D084E" w:rsidRPr="0054126D">
        <w:rPr>
          <w:rFonts w:ascii="Arial" w:eastAsia="Times New Roman" w:hAnsi="Arial" w:cs="Arial"/>
          <w:lang w:eastAsia="de-DE"/>
        </w:rPr>
        <w:t xml:space="preserve">für </w:t>
      </w:r>
      <w:r w:rsidR="00AC14B5">
        <w:rPr>
          <w:rFonts w:ascii="Arial" w:eastAsia="Times New Roman" w:hAnsi="Arial" w:cs="Arial"/>
          <w:lang w:eastAsia="de-DE"/>
        </w:rPr>
        <w:t xml:space="preserve">die </w:t>
      </w:r>
      <w:r w:rsidR="006D084E" w:rsidRPr="0054126D">
        <w:rPr>
          <w:rFonts w:ascii="Arial" w:eastAsia="Times New Roman" w:hAnsi="Arial" w:cs="Arial"/>
          <w:lang w:eastAsia="de-DE"/>
        </w:rPr>
        <w:t xml:space="preserve">Eigenversorgung aus </w:t>
      </w:r>
      <w:r w:rsidR="00A02BC1" w:rsidRPr="0054126D">
        <w:rPr>
          <w:rFonts w:ascii="Arial" w:eastAsia="Times New Roman" w:hAnsi="Arial" w:cs="Arial"/>
          <w:lang w:eastAsia="de-DE"/>
        </w:rPr>
        <w:t>Kleinanlagen</w:t>
      </w:r>
      <w:r w:rsidR="006D084E" w:rsidRPr="0054126D">
        <w:rPr>
          <w:rFonts w:ascii="Arial" w:eastAsia="Times New Roman" w:hAnsi="Arial" w:cs="Arial"/>
          <w:lang w:eastAsia="de-DE"/>
        </w:rPr>
        <w:t xml:space="preserve"> </w:t>
      </w:r>
      <w:r w:rsidR="00DB6A90" w:rsidRPr="0054126D">
        <w:rPr>
          <w:rFonts w:ascii="Arial" w:eastAsia="Times New Roman" w:hAnsi="Arial" w:cs="Arial"/>
          <w:lang w:eastAsia="de-DE"/>
        </w:rPr>
        <w:t xml:space="preserve">mit einer installierten Leistung </w:t>
      </w:r>
      <w:r w:rsidR="006D084E" w:rsidRPr="0054126D">
        <w:rPr>
          <w:rFonts w:ascii="Arial" w:eastAsia="Times New Roman" w:hAnsi="Arial" w:cs="Arial"/>
          <w:lang w:eastAsia="de-DE"/>
        </w:rPr>
        <w:t xml:space="preserve">bis </w:t>
      </w:r>
      <w:r w:rsidR="00DB6A90" w:rsidRPr="0054126D">
        <w:rPr>
          <w:rFonts w:ascii="Arial" w:eastAsia="Times New Roman" w:hAnsi="Arial" w:cs="Arial"/>
          <w:lang w:eastAsia="de-DE"/>
        </w:rPr>
        <w:t xml:space="preserve">einschließlich </w:t>
      </w:r>
      <w:r w:rsidR="006D084E" w:rsidRPr="0054126D">
        <w:rPr>
          <w:rFonts w:ascii="Arial" w:eastAsia="Times New Roman" w:hAnsi="Arial" w:cs="Arial"/>
          <w:lang w:eastAsia="de-DE"/>
        </w:rPr>
        <w:t xml:space="preserve">10 kW für eine </w:t>
      </w:r>
      <w:r w:rsidR="00DB6A90" w:rsidRPr="0054126D">
        <w:rPr>
          <w:rFonts w:ascii="Arial" w:eastAsia="Times New Roman" w:hAnsi="Arial" w:cs="Arial"/>
          <w:lang w:eastAsia="de-DE"/>
        </w:rPr>
        <w:t>Stromm</w:t>
      </w:r>
      <w:r w:rsidR="006D084E" w:rsidRPr="0054126D">
        <w:rPr>
          <w:rFonts w:ascii="Arial" w:eastAsia="Times New Roman" w:hAnsi="Arial" w:cs="Arial"/>
          <w:lang w:eastAsia="de-DE"/>
        </w:rPr>
        <w:t xml:space="preserve">enge von max. 10 MWh pro </w:t>
      </w:r>
      <w:r w:rsidR="00DB6A90" w:rsidRPr="0054126D">
        <w:rPr>
          <w:rFonts w:ascii="Arial" w:eastAsia="Times New Roman" w:hAnsi="Arial" w:cs="Arial"/>
          <w:lang w:eastAsia="de-DE"/>
        </w:rPr>
        <w:t>Kalenderj</w:t>
      </w:r>
      <w:r w:rsidR="006D084E" w:rsidRPr="0054126D">
        <w:rPr>
          <w:rFonts w:ascii="Arial" w:eastAsia="Times New Roman" w:hAnsi="Arial" w:cs="Arial"/>
          <w:lang w:eastAsia="de-DE"/>
        </w:rPr>
        <w:t>ahr, sind in § 61a EEG</w:t>
      </w:r>
      <w:r w:rsidR="00462097">
        <w:rPr>
          <w:rFonts w:ascii="Arial" w:eastAsia="Times New Roman" w:hAnsi="Arial" w:cs="Arial"/>
          <w:lang w:eastAsia="de-DE"/>
        </w:rPr>
        <w:t> </w:t>
      </w:r>
      <w:r w:rsidR="006D084E" w:rsidRPr="0054126D">
        <w:rPr>
          <w:rFonts w:ascii="Arial" w:eastAsia="Times New Roman" w:hAnsi="Arial" w:cs="Arial"/>
          <w:lang w:eastAsia="de-DE"/>
        </w:rPr>
        <w:t>2017 geregelt</w:t>
      </w:r>
      <w:r w:rsidR="00E50E49">
        <w:rPr>
          <w:rFonts w:ascii="Arial" w:eastAsia="Times New Roman" w:hAnsi="Arial" w:cs="Arial"/>
          <w:lang w:eastAsia="de-DE"/>
        </w:rPr>
        <w:t>, Reduzierungen der EEG-Umlagepflicht finden sich in den §§ 61b ff. EEG</w:t>
      </w:r>
      <w:r w:rsidR="00CD3CF8">
        <w:rPr>
          <w:rFonts w:ascii="Arial" w:eastAsia="Times New Roman" w:hAnsi="Arial" w:cs="Arial"/>
          <w:lang w:eastAsia="de-DE"/>
        </w:rPr>
        <w:t> </w:t>
      </w:r>
      <w:r w:rsidR="00E50E49">
        <w:rPr>
          <w:rFonts w:ascii="Arial" w:eastAsia="Times New Roman" w:hAnsi="Arial" w:cs="Arial"/>
          <w:lang w:eastAsia="de-DE"/>
        </w:rPr>
        <w:t>2017 (neu).</w:t>
      </w:r>
    </w:p>
    <w:p w14:paraId="32E0636A" w14:textId="77777777" w:rsidR="007E638E" w:rsidRPr="0054126D" w:rsidRDefault="007E638E" w:rsidP="00B3146B">
      <w:pPr>
        <w:rPr>
          <w:rFonts w:ascii="Arial" w:eastAsia="Times New Roman" w:hAnsi="Arial" w:cs="Arial"/>
          <w:lang w:eastAsia="de-DE"/>
        </w:rPr>
      </w:pPr>
    </w:p>
    <w:p w14:paraId="6552B944" w14:textId="7146D0DB" w:rsidR="008B41BB" w:rsidRDefault="00FB5FA5" w:rsidP="00B752D3">
      <w:pPr>
        <w:spacing w:line="276" w:lineRule="auto"/>
        <w:rPr>
          <w:rFonts w:ascii="Arial" w:eastAsia="Times New Roman" w:hAnsi="Arial" w:cs="Arial"/>
          <w:b/>
          <w:lang w:eastAsia="de-DE"/>
        </w:rPr>
      </w:pPr>
      <w:r w:rsidRPr="00FB5FA5">
        <w:rPr>
          <w:rFonts w:ascii="Arial" w:eastAsia="Times New Roman" w:hAnsi="Arial" w:cs="Arial"/>
          <w:b/>
          <w:lang w:eastAsia="de-DE"/>
        </w:rPr>
        <w:t xml:space="preserve">Weiterhin sind für die Messung und Berechnung </w:t>
      </w:r>
      <w:r w:rsidR="00980A9E">
        <w:rPr>
          <w:rFonts w:ascii="Arial" w:eastAsia="Times New Roman" w:hAnsi="Arial" w:cs="Arial"/>
          <w:b/>
          <w:lang w:eastAsia="de-DE"/>
        </w:rPr>
        <w:t xml:space="preserve">der EEG-umlagepflichtigen Strommengen </w:t>
      </w:r>
      <w:r w:rsidRPr="00FB5FA5">
        <w:rPr>
          <w:rFonts w:ascii="Arial" w:eastAsia="Times New Roman" w:hAnsi="Arial" w:cs="Arial"/>
          <w:b/>
          <w:lang w:eastAsia="de-DE"/>
        </w:rPr>
        <w:t>die Vorgaben de</w:t>
      </w:r>
      <w:r w:rsidR="003D08BE">
        <w:rPr>
          <w:rFonts w:ascii="Arial" w:eastAsia="Times New Roman" w:hAnsi="Arial" w:cs="Arial"/>
          <w:b/>
          <w:lang w:eastAsia="de-DE"/>
        </w:rPr>
        <w:t>r</w:t>
      </w:r>
      <w:r w:rsidRPr="00FB5FA5">
        <w:rPr>
          <w:rFonts w:ascii="Arial" w:eastAsia="Times New Roman" w:hAnsi="Arial" w:cs="Arial"/>
          <w:b/>
          <w:lang w:eastAsia="de-DE"/>
        </w:rPr>
        <w:t xml:space="preserve"> §</w:t>
      </w:r>
      <w:r w:rsidR="00462097">
        <w:rPr>
          <w:rFonts w:ascii="Arial" w:eastAsia="Times New Roman" w:hAnsi="Arial" w:cs="Arial"/>
          <w:b/>
          <w:lang w:eastAsia="de-DE"/>
        </w:rPr>
        <w:t>§</w:t>
      </w:r>
      <w:r w:rsidRPr="00FB5FA5">
        <w:rPr>
          <w:rFonts w:ascii="Arial" w:eastAsia="Times New Roman" w:hAnsi="Arial" w:cs="Arial"/>
          <w:b/>
          <w:lang w:eastAsia="de-DE"/>
        </w:rPr>
        <w:t xml:space="preserve"> 62</w:t>
      </w:r>
      <w:r w:rsidR="003D08BE">
        <w:rPr>
          <w:rFonts w:ascii="Arial" w:eastAsia="Times New Roman" w:hAnsi="Arial" w:cs="Arial"/>
          <w:b/>
          <w:lang w:eastAsia="de-DE"/>
        </w:rPr>
        <w:t>a</w:t>
      </w:r>
      <w:r w:rsidRPr="00FB5FA5">
        <w:rPr>
          <w:rFonts w:ascii="Arial" w:eastAsia="Times New Roman" w:hAnsi="Arial" w:cs="Arial"/>
          <w:b/>
          <w:lang w:eastAsia="de-DE"/>
        </w:rPr>
        <w:t xml:space="preserve"> </w:t>
      </w:r>
      <w:r w:rsidR="003D08BE">
        <w:rPr>
          <w:rFonts w:ascii="Arial" w:eastAsia="Times New Roman" w:hAnsi="Arial" w:cs="Arial"/>
          <w:b/>
          <w:lang w:eastAsia="de-DE"/>
        </w:rPr>
        <w:t xml:space="preserve">und </w:t>
      </w:r>
      <w:r w:rsidR="00462097">
        <w:rPr>
          <w:rFonts w:ascii="Arial" w:eastAsia="Times New Roman" w:hAnsi="Arial" w:cs="Arial"/>
          <w:b/>
          <w:lang w:eastAsia="de-DE"/>
        </w:rPr>
        <w:t>62</w:t>
      </w:r>
      <w:r w:rsidR="003D08BE">
        <w:rPr>
          <w:rFonts w:ascii="Arial" w:eastAsia="Times New Roman" w:hAnsi="Arial" w:cs="Arial"/>
          <w:b/>
          <w:lang w:eastAsia="de-DE"/>
        </w:rPr>
        <w:t xml:space="preserve">b </w:t>
      </w:r>
      <w:r w:rsidRPr="00FB5FA5">
        <w:rPr>
          <w:rFonts w:ascii="Arial" w:eastAsia="Times New Roman" w:hAnsi="Arial" w:cs="Arial"/>
          <w:b/>
          <w:lang w:eastAsia="de-DE"/>
        </w:rPr>
        <w:t>EEG 2017 (neu) zu beachten</w:t>
      </w:r>
      <w:r w:rsidR="00E50E49">
        <w:rPr>
          <w:rFonts w:ascii="Arial" w:eastAsia="Times New Roman" w:hAnsi="Arial" w:cs="Arial"/>
          <w:b/>
          <w:lang w:eastAsia="de-DE"/>
        </w:rPr>
        <w:t xml:space="preserve"> (siehe dazu auch </w:t>
      </w:r>
      <w:r w:rsidR="00C57FDE">
        <w:rPr>
          <w:rFonts w:ascii="Arial" w:eastAsia="Times New Roman" w:hAnsi="Arial" w:cs="Arial"/>
          <w:b/>
          <w:lang w:eastAsia="de-DE"/>
        </w:rPr>
        <w:t>den Fragebogen „Messung und Schätzung</w:t>
      </w:r>
      <w:r w:rsidR="003538F2">
        <w:rPr>
          <w:rFonts w:ascii="Arial" w:eastAsia="Times New Roman" w:hAnsi="Arial" w:cs="Arial"/>
          <w:b/>
          <w:lang w:eastAsia="de-DE"/>
        </w:rPr>
        <w:t>“</w:t>
      </w:r>
      <w:r w:rsidR="00E50E49">
        <w:rPr>
          <w:rFonts w:ascii="Arial" w:eastAsia="Times New Roman" w:hAnsi="Arial" w:cs="Arial"/>
          <w:b/>
          <w:lang w:eastAsia="de-DE"/>
        </w:rPr>
        <w:t>)</w:t>
      </w:r>
      <w:r w:rsidR="008B41BB">
        <w:rPr>
          <w:rFonts w:ascii="Arial" w:eastAsia="Times New Roman" w:hAnsi="Arial" w:cs="Arial"/>
          <w:b/>
          <w:lang w:eastAsia="de-DE"/>
        </w:rPr>
        <w:t>:</w:t>
      </w:r>
    </w:p>
    <w:p w14:paraId="319A44CA" w14:textId="77777777" w:rsidR="00621CAC" w:rsidRDefault="00621CAC" w:rsidP="00B752D3">
      <w:pPr>
        <w:spacing w:line="276" w:lineRule="auto"/>
        <w:rPr>
          <w:rFonts w:ascii="Arial" w:eastAsia="Times New Roman" w:hAnsi="Arial" w:cs="Arial"/>
          <w:b/>
          <w:lang w:eastAsia="de-DE"/>
        </w:rPr>
      </w:pPr>
    </w:p>
    <w:p w14:paraId="064DC01E" w14:textId="60FA1015" w:rsidR="002121A1" w:rsidRDefault="00FB5FA5">
      <w:pPr>
        <w:spacing w:line="276" w:lineRule="auto"/>
        <w:rPr>
          <w:rFonts w:ascii="Arial" w:hAnsi="Arial" w:cs="Arial"/>
        </w:rPr>
      </w:pPr>
      <w:r w:rsidRPr="00FB5FA5">
        <w:rPr>
          <w:rFonts w:ascii="Arial" w:hAnsi="Arial" w:cs="Arial"/>
        </w:rPr>
        <w:t>Nach der Systematik des EEG 2017 (neu) ist zunächst zu ermitteln, wer als Letztverbraucher anzusehen ist. „Bagatellverbräuche“</w:t>
      </w:r>
      <w:r w:rsidR="002121A1">
        <w:rPr>
          <w:rFonts w:ascii="Arial" w:hAnsi="Arial" w:cs="Arial"/>
        </w:rPr>
        <w:t>, d.h. geringfügige Stromverbräuche von Dritten</w:t>
      </w:r>
      <w:r w:rsidR="00462097">
        <w:rPr>
          <w:rFonts w:ascii="Arial" w:hAnsi="Arial" w:cs="Arial"/>
        </w:rPr>
        <w:t xml:space="preserve"> </w:t>
      </w:r>
      <w:r w:rsidRPr="00FB5FA5">
        <w:rPr>
          <w:rFonts w:ascii="Arial" w:hAnsi="Arial" w:cs="Arial"/>
        </w:rPr>
        <w:t xml:space="preserve">nach § 62a EEG 2017 (neu) </w:t>
      </w:r>
      <w:r w:rsidR="008B41BB">
        <w:rPr>
          <w:rFonts w:ascii="Arial" w:hAnsi="Arial" w:cs="Arial"/>
        </w:rPr>
        <w:t xml:space="preserve">werden nicht separat von den Eigenversorgungsmengen erfasst oder gemeldet. </w:t>
      </w:r>
      <w:r w:rsidR="002121A1">
        <w:rPr>
          <w:rFonts w:ascii="Arial" w:hAnsi="Arial" w:cs="Arial"/>
        </w:rPr>
        <w:t>Eine Zurechnung von Drittmengen zu Eigenversorgungs-/Eigenerzeugungsmengen findet statt, wenn die Stromverbräuche des Dritten</w:t>
      </w:r>
    </w:p>
    <w:p w14:paraId="6FD0045B" w14:textId="77777777" w:rsidR="002121A1" w:rsidRDefault="002121A1" w:rsidP="004C01AE">
      <w:pPr>
        <w:pStyle w:val="Listenabsatz"/>
        <w:numPr>
          <w:ilvl w:val="0"/>
          <w:numId w:val="32"/>
        </w:numPr>
        <w:spacing w:line="276" w:lineRule="auto"/>
        <w:rPr>
          <w:rFonts w:ascii="Arial" w:hAnsi="Arial" w:cs="Arial"/>
        </w:rPr>
      </w:pPr>
      <w:r>
        <w:rPr>
          <w:rFonts w:ascii="Arial" w:hAnsi="Arial" w:cs="Arial"/>
        </w:rPr>
        <w:t>geringfügig sind,</w:t>
      </w:r>
    </w:p>
    <w:p w14:paraId="1A43FF83" w14:textId="77777777" w:rsidR="002121A1" w:rsidRDefault="002121A1" w:rsidP="004C01AE">
      <w:pPr>
        <w:pStyle w:val="Listenabsatz"/>
        <w:numPr>
          <w:ilvl w:val="0"/>
          <w:numId w:val="32"/>
        </w:numPr>
        <w:spacing w:line="276" w:lineRule="auto"/>
        <w:rPr>
          <w:rFonts w:ascii="Arial" w:hAnsi="Arial" w:cs="Arial"/>
        </w:rPr>
      </w:pPr>
      <w:r>
        <w:rPr>
          <w:rFonts w:ascii="Arial" w:hAnsi="Arial" w:cs="Arial"/>
        </w:rPr>
        <w:t>üblicher Weise und im konkreten Fall nicht abgerechnet werden und</w:t>
      </w:r>
    </w:p>
    <w:p w14:paraId="3DAE0029" w14:textId="77777777" w:rsidR="002121A1" w:rsidRDefault="002121A1" w:rsidP="004C01AE">
      <w:pPr>
        <w:pStyle w:val="Listenabsatz"/>
        <w:numPr>
          <w:ilvl w:val="0"/>
          <w:numId w:val="32"/>
        </w:numPr>
        <w:spacing w:line="276" w:lineRule="auto"/>
        <w:rPr>
          <w:rFonts w:ascii="Arial" w:hAnsi="Arial" w:cs="Arial"/>
        </w:rPr>
      </w:pPr>
      <w:r w:rsidRPr="002121A1">
        <w:rPr>
          <w:rFonts w:ascii="Arial" w:hAnsi="Arial" w:cs="Arial"/>
        </w:rPr>
        <w:t xml:space="preserve">verbraucht werden </w:t>
      </w:r>
    </w:p>
    <w:p w14:paraId="5748E7E1" w14:textId="7447D96E" w:rsidR="002121A1" w:rsidRDefault="002121A1" w:rsidP="004C01AE">
      <w:pPr>
        <w:pStyle w:val="Listenabsatz"/>
        <w:numPr>
          <w:ilvl w:val="1"/>
          <w:numId w:val="32"/>
        </w:numPr>
        <w:spacing w:line="276" w:lineRule="auto"/>
        <w:rPr>
          <w:rFonts w:ascii="Arial" w:hAnsi="Arial" w:cs="Arial"/>
        </w:rPr>
      </w:pPr>
      <w:r w:rsidRPr="002121A1">
        <w:rPr>
          <w:rFonts w:ascii="Arial" w:hAnsi="Arial" w:cs="Arial"/>
        </w:rPr>
        <w:t xml:space="preserve">in den Räumlichkeiten, auf dem Grundstück oder dem Betriebsgelände des </w:t>
      </w:r>
      <w:r>
        <w:rPr>
          <w:rFonts w:ascii="Arial" w:hAnsi="Arial" w:cs="Arial"/>
        </w:rPr>
        <w:t>Eigenversorgers/Eigenerzeugers</w:t>
      </w:r>
      <w:r w:rsidRPr="002121A1">
        <w:rPr>
          <w:rFonts w:ascii="Arial" w:hAnsi="Arial" w:cs="Arial"/>
        </w:rPr>
        <w:t xml:space="preserve"> und </w:t>
      </w:r>
    </w:p>
    <w:p w14:paraId="22F48B6A" w14:textId="77777777" w:rsidR="002121A1" w:rsidRDefault="002121A1" w:rsidP="004C01AE">
      <w:pPr>
        <w:pStyle w:val="Listenabsatz"/>
        <w:numPr>
          <w:ilvl w:val="1"/>
          <w:numId w:val="32"/>
        </w:numPr>
        <w:spacing w:line="276" w:lineRule="auto"/>
        <w:rPr>
          <w:rFonts w:ascii="Arial" w:hAnsi="Arial" w:cs="Arial"/>
        </w:rPr>
      </w:pPr>
      <w:r w:rsidRPr="002121A1">
        <w:rPr>
          <w:rFonts w:ascii="Arial" w:hAnsi="Arial" w:cs="Arial"/>
        </w:rPr>
        <w:t xml:space="preserve">im Fall einer gewerblichen Nutzung zur Erbringung einer Leistung </w:t>
      </w:r>
      <w:r>
        <w:rPr>
          <w:rFonts w:ascii="Arial" w:hAnsi="Arial" w:cs="Arial"/>
        </w:rPr>
        <w:t>des Dritten</w:t>
      </w:r>
      <w:r w:rsidRPr="002121A1">
        <w:rPr>
          <w:rFonts w:ascii="Arial" w:hAnsi="Arial" w:cs="Arial"/>
        </w:rPr>
        <w:t xml:space="preserve"> gegenüber dem </w:t>
      </w:r>
      <w:r>
        <w:rPr>
          <w:rFonts w:ascii="Arial" w:hAnsi="Arial" w:cs="Arial"/>
        </w:rPr>
        <w:t>Eigenversorger/ Eigenerzeuger</w:t>
      </w:r>
      <w:r w:rsidRPr="002121A1">
        <w:rPr>
          <w:rFonts w:ascii="Arial" w:hAnsi="Arial" w:cs="Arial"/>
        </w:rPr>
        <w:t xml:space="preserve"> oder des </w:t>
      </w:r>
      <w:r>
        <w:rPr>
          <w:rFonts w:ascii="Arial" w:hAnsi="Arial" w:cs="Arial"/>
        </w:rPr>
        <w:t>Eigenversorgers/Letztverbrauchers</w:t>
      </w:r>
      <w:r w:rsidRPr="002121A1">
        <w:rPr>
          <w:rFonts w:ascii="Arial" w:hAnsi="Arial" w:cs="Arial"/>
        </w:rPr>
        <w:t xml:space="preserve"> gegenüber der anderen Person.</w:t>
      </w:r>
    </w:p>
    <w:p w14:paraId="1A9531D5" w14:textId="77777777" w:rsidR="002121A1" w:rsidRDefault="002121A1" w:rsidP="002121A1">
      <w:pPr>
        <w:spacing w:line="276" w:lineRule="auto"/>
        <w:rPr>
          <w:rFonts w:ascii="Arial" w:hAnsi="Arial" w:cs="Arial"/>
        </w:rPr>
      </w:pPr>
    </w:p>
    <w:p w14:paraId="68A5876D" w14:textId="036D4F12" w:rsidR="00C148EB" w:rsidRPr="004C01AE" w:rsidRDefault="008B41BB" w:rsidP="002121A1">
      <w:pPr>
        <w:spacing w:line="276" w:lineRule="auto"/>
        <w:rPr>
          <w:rFonts w:ascii="Arial" w:hAnsi="Arial" w:cs="Arial"/>
        </w:rPr>
      </w:pPr>
      <w:r w:rsidRPr="004C01AE">
        <w:rPr>
          <w:rFonts w:ascii="Arial" w:hAnsi="Arial" w:cs="Arial"/>
        </w:rPr>
        <w:t xml:space="preserve">Das Risiko, dass es sich nicht um Bagatellverbräuche, sondern EEG-umlagepflichtige Drittmengen handelt, liegt beim Eigenversorger, der diese Mengen </w:t>
      </w:r>
      <w:r w:rsidRPr="003538F2">
        <w:rPr>
          <w:rFonts w:ascii="Arial" w:hAnsi="Arial" w:cs="Arial"/>
          <w:b/>
        </w:rPr>
        <w:t>nicht separat</w:t>
      </w:r>
      <w:r w:rsidRPr="004C01AE">
        <w:rPr>
          <w:rFonts w:ascii="Arial" w:hAnsi="Arial" w:cs="Arial"/>
        </w:rPr>
        <w:t xml:space="preserve"> an den ggf. zuständigen Ü</w:t>
      </w:r>
      <w:r w:rsidR="003A60B6">
        <w:rPr>
          <w:rFonts w:ascii="Arial" w:hAnsi="Arial" w:cs="Arial"/>
        </w:rPr>
        <w:t>bertragungsnetzbetreiber</w:t>
      </w:r>
      <w:r w:rsidRPr="004C01AE">
        <w:rPr>
          <w:rFonts w:ascii="Arial" w:hAnsi="Arial" w:cs="Arial"/>
        </w:rPr>
        <w:t xml:space="preserve"> meldet und hierfür die EEG-Umlage zahlt.</w:t>
      </w:r>
      <w:r w:rsidR="00FB5FA5" w:rsidRPr="004C01AE">
        <w:rPr>
          <w:rFonts w:ascii="Arial" w:hAnsi="Arial" w:cs="Arial"/>
        </w:rPr>
        <w:t xml:space="preserve"> </w:t>
      </w:r>
    </w:p>
    <w:p w14:paraId="04DFB980" w14:textId="5C3039DB" w:rsidR="008B41BB" w:rsidRDefault="00FB5FA5" w:rsidP="008C12F2">
      <w:pPr>
        <w:spacing w:before="120"/>
        <w:rPr>
          <w:rFonts w:ascii="Arial" w:hAnsi="Arial" w:cs="Arial"/>
        </w:rPr>
      </w:pPr>
      <w:r w:rsidRPr="00FB5FA5">
        <w:rPr>
          <w:rFonts w:ascii="Arial" w:hAnsi="Arial" w:cs="Arial"/>
        </w:rPr>
        <w:t xml:space="preserve">Handelt es sich nicht um Bagatellverbräuche, aber um Strommengen, die unterschiedlichen Umlagesätzen unterliegen, ist </w:t>
      </w:r>
      <w:r w:rsidR="00462097">
        <w:rPr>
          <w:rFonts w:ascii="Arial" w:hAnsi="Arial" w:cs="Arial"/>
        </w:rPr>
        <w:t>grundsätzlich</w:t>
      </w:r>
      <w:r w:rsidRPr="00FB5FA5">
        <w:rPr>
          <w:rFonts w:ascii="Arial" w:hAnsi="Arial" w:cs="Arial"/>
        </w:rPr>
        <w:t xml:space="preserve"> eine Erfassung und Abgrenzung dieser Strommengen durch mess- und eichrechtskonforme</w:t>
      </w:r>
      <w:r w:rsidR="008B41BB">
        <w:rPr>
          <w:rFonts w:ascii="Arial" w:hAnsi="Arial" w:cs="Arial"/>
        </w:rPr>
        <w:t xml:space="preserve"> Messeinrichtungen erforderlich</w:t>
      </w:r>
      <w:r w:rsidR="00A57470">
        <w:rPr>
          <w:rFonts w:ascii="Arial" w:hAnsi="Arial" w:cs="Arial"/>
        </w:rPr>
        <w:t xml:space="preserve"> (§ 62b Abs. 1 EEG 2017)</w:t>
      </w:r>
      <w:r w:rsidR="008B41BB">
        <w:rPr>
          <w:rFonts w:ascii="Arial" w:hAnsi="Arial" w:cs="Arial"/>
        </w:rPr>
        <w:t>.</w:t>
      </w:r>
      <w:r w:rsidR="00A57470">
        <w:rPr>
          <w:rFonts w:ascii="Arial" w:hAnsi="Arial" w:cs="Arial"/>
        </w:rPr>
        <w:t xml:space="preserve"> </w:t>
      </w:r>
      <w:r w:rsidRPr="008C12F2">
        <w:rPr>
          <w:rFonts w:ascii="Arial" w:hAnsi="Arial" w:cs="Arial"/>
        </w:rPr>
        <w:t>Wenn bestimmte Voraussetzungen vorliegen und umfangreiche Nachweise erbracht werden, können diese Strommengen a</w:t>
      </w:r>
      <w:r w:rsidR="008B41BB" w:rsidRPr="008C12F2">
        <w:rPr>
          <w:rFonts w:ascii="Arial" w:hAnsi="Arial" w:cs="Arial"/>
        </w:rPr>
        <w:t>ber auch geschätzt werden</w:t>
      </w:r>
      <w:r w:rsidR="00A57470">
        <w:rPr>
          <w:rFonts w:ascii="Arial" w:hAnsi="Arial" w:cs="Arial"/>
        </w:rPr>
        <w:t xml:space="preserve"> (§ 62b Abs. 2 bis 5 EEG 2017)</w:t>
      </w:r>
      <w:r w:rsidR="008B41BB" w:rsidRPr="008C12F2">
        <w:rPr>
          <w:rFonts w:ascii="Arial" w:hAnsi="Arial" w:cs="Arial"/>
        </w:rPr>
        <w:t>.</w:t>
      </w:r>
    </w:p>
    <w:p w14:paraId="7D5FF408" w14:textId="77777777" w:rsidR="00A57470" w:rsidRPr="008C12F2" w:rsidRDefault="00A57470" w:rsidP="008C12F2">
      <w:pPr>
        <w:spacing w:before="120"/>
        <w:rPr>
          <w:rFonts w:ascii="Arial" w:hAnsi="Arial" w:cs="Arial"/>
        </w:rPr>
      </w:pPr>
    </w:p>
    <w:p w14:paraId="4637B979" w14:textId="40C6CA6C" w:rsidR="00DA4E2A" w:rsidRDefault="00A57470" w:rsidP="008B41BB">
      <w:pPr>
        <w:spacing w:line="276" w:lineRule="auto"/>
        <w:rPr>
          <w:rFonts w:ascii="Arial" w:hAnsi="Arial" w:cs="Arial"/>
          <w:b/>
        </w:rPr>
      </w:pPr>
      <w:r>
        <w:rPr>
          <w:rFonts w:ascii="Arial" w:hAnsi="Arial" w:cs="Arial"/>
          <w:b/>
        </w:rPr>
        <w:t>Für</w:t>
      </w:r>
      <w:r w:rsidR="00980A9E">
        <w:rPr>
          <w:rFonts w:ascii="Arial" w:hAnsi="Arial" w:cs="Arial"/>
          <w:b/>
        </w:rPr>
        <w:t xml:space="preserve"> die Kalenderjahre </w:t>
      </w:r>
      <w:r w:rsidR="00DA4E2A">
        <w:rPr>
          <w:rFonts w:ascii="Arial" w:hAnsi="Arial" w:cs="Arial"/>
          <w:b/>
        </w:rPr>
        <w:t xml:space="preserve">2019 </w:t>
      </w:r>
      <w:r w:rsidR="00980A9E">
        <w:rPr>
          <w:rFonts w:ascii="Arial" w:hAnsi="Arial" w:cs="Arial"/>
          <w:b/>
        </w:rPr>
        <w:t>und</w:t>
      </w:r>
      <w:r w:rsidR="00DA4E2A">
        <w:rPr>
          <w:rFonts w:ascii="Arial" w:hAnsi="Arial" w:cs="Arial"/>
          <w:b/>
        </w:rPr>
        <w:t xml:space="preserve"> 2020</w:t>
      </w:r>
      <w:r>
        <w:rPr>
          <w:rFonts w:ascii="Arial" w:hAnsi="Arial" w:cs="Arial"/>
          <w:b/>
        </w:rPr>
        <w:t xml:space="preserve"> ist</w:t>
      </w:r>
      <w:r w:rsidR="00DA4E2A">
        <w:rPr>
          <w:rFonts w:ascii="Arial" w:hAnsi="Arial" w:cs="Arial"/>
          <w:b/>
        </w:rPr>
        <w:t xml:space="preserve"> die Übergangsregelung des §</w:t>
      </w:r>
      <w:r w:rsidR="00BF4D92">
        <w:rPr>
          <w:rFonts w:ascii="Arial" w:hAnsi="Arial" w:cs="Arial"/>
          <w:b/>
        </w:rPr>
        <w:t> </w:t>
      </w:r>
      <w:r w:rsidR="00DA4E2A">
        <w:rPr>
          <w:rFonts w:ascii="Arial" w:hAnsi="Arial" w:cs="Arial"/>
          <w:b/>
        </w:rPr>
        <w:t>104 Abs. 10 EEG</w:t>
      </w:r>
      <w:r>
        <w:rPr>
          <w:rFonts w:ascii="Arial" w:hAnsi="Arial" w:cs="Arial"/>
          <w:b/>
        </w:rPr>
        <w:t> </w:t>
      </w:r>
      <w:r w:rsidR="00DA4E2A">
        <w:rPr>
          <w:rFonts w:ascii="Arial" w:hAnsi="Arial" w:cs="Arial"/>
          <w:b/>
        </w:rPr>
        <w:t>2017</w:t>
      </w:r>
      <w:r>
        <w:rPr>
          <w:rFonts w:ascii="Arial" w:hAnsi="Arial" w:cs="Arial"/>
          <w:b/>
        </w:rPr>
        <w:t xml:space="preserve"> zu beachten</w:t>
      </w:r>
      <w:r w:rsidR="00DA4E2A">
        <w:rPr>
          <w:rFonts w:ascii="Arial" w:hAnsi="Arial" w:cs="Arial"/>
          <w:b/>
        </w:rPr>
        <w:t>.</w:t>
      </w:r>
      <w:r>
        <w:rPr>
          <w:rFonts w:ascii="Arial" w:hAnsi="Arial" w:cs="Arial"/>
          <w:b/>
        </w:rPr>
        <w:t xml:space="preserve"> </w:t>
      </w:r>
      <w:r w:rsidR="00DA4E2A">
        <w:rPr>
          <w:rFonts w:ascii="Arial" w:hAnsi="Arial" w:cs="Arial"/>
          <w:b/>
        </w:rPr>
        <w:t>Erst ab 2020 ist der Nachweis zu erbringen, dass ab 2021 § 62b Abs. 1 und 2 EEG 2017 eingehalten wird (Messung oder Schätzbefugnis). Für Strommengen</w:t>
      </w:r>
      <w:r w:rsidR="00980A9E">
        <w:rPr>
          <w:rFonts w:ascii="Arial" w:hAnsi="Arial" w:cs="Arial"/>
          <w:b/>
        </w:rPr>
        <w:t>,</w:t>
      </w:r>
      <w:r w:rsidR="00DA4E2A">
        <w:rPr>
          <w:rFonts w:ascii="Arial" w:hAnsi="Arial" w:cs="Arial"/>
          <w:b/>
        </w:rPr>
        <w:t xml:space="preserve"> die vor dem 1. Januar 2018 verbraucht wurden</w:t>
      </w:r>
      <w:r w:rsidR="00980A9E">
        <w:rPr>
          <w:rFonts w:ascii="Arial" w:hAnsi="Arial" w:cs="Arial"/>
          <w:b/>
        </w:rPr>
        <w:t>,</w:t>
      </w:r>
      <w:r w:rsidR="00DA4E2A">
        <w:rPr>
          <w:rFonts w:ascii="Arial" w:hAnsi="Arial" w:cs="Arial"/>
          <w:b/>
        </w:rPr>
        <w:t xml:space="preserve"> gilt das Leistungsverweigerungsrecht des § 104 Abs. 11 EEG 2017 (keine Amnestie).</w:t>
      </w:r>
    </w:p>
    <w:p w14:paraId="62D32F12" w14:textId="77777777" w:rsidR="00DA4E2A" w:rsidRDefault="00DA4E2A" w:rsidP="008B41BB">
      <w:pPr>
        <w:spacing w:line="276" w:lineRule="auto"/>
        <w:rPr>
          <w:rFonts w:ascii="Arial" w:eastAsia="Times New Roman" w:hAnsi="Arial" w:cs="Arial"/>
          <w:b/>
          <w:lang w:eastAsia="de-DE"/>
        </w:rPr>
      </w:pPr>
    </w:p>
    <w:p w14:paraId="5AC1B6C1" w14:textId="77777777" w:rsidR="003D08BE" w:rsidRDefault="003D08BE" w:rsidP="008B41BB">
      <w:pPr>
        <w:spacing w:line="276" w:lineRule="auto"/>
        <w:rPr>
          <w:rFonts w:ascii="Arial" w:eastAsia="Times New Roman" w:hAnsi="Arial" w:cs="Arial"/>
          <w:b/>
          <w:lang w:eastAsia="de-DE"/>
        </w:rPr>
      </w:pPr>
    </w:p>
    <w:p w14:paraId="548CF58F" w14:textId="77777777" w:rsidR="00074DC1" w:rsidRPr="008B41BB" w:rsidRDefault="003D08BE" w:rsidP="008B41BB">
      <w:pPr>
        <w:spacing w:line="276" w:lineRule="auto"/>
        <w:rPr>
          <w:rFonts w:ascii="Arial" w:eastAsia="Times New Roman" w:hAnsi="Arial" w:cs="Arial"/>
          <w:b/>
          <w:lang w:eastAsia="de-DE"/>
        </w:rPr>
      </w:pPr>
      <w:r>
        <w:rPr>
          <w:rFonts w:ascii="Arial" w:eastAsia="Times New Roman" w:hAnsi="Arial" w:cs="Arial"/>
          <w:b/>
          <w:lang w:eastAsia="de-DE"/>
        </w:rPr>
        <w:t>Hinweis:</w:t>
      </w:r>
    </w:p>
    <w:p w14:paraId="3EB55AEC" w14:textId="77777777" w:rsidR="00B752D3" w:rsidRPr="0054126D" w:rsidRDefault="00B752D3" w:rsidP="004C01AE">
      <w:pPr>
        <w:pBdr>
          <w:top w:val="single" w:sz="4" w:space="1" w:color="auto"/>
          <w:left w:val="single" w:sz="4" w:space="4" w:color="auto"/>
          <w:bottom w:val="single" w:sz="4" w:space="1" w:color="auto"/>
          <w:right w:val="single" w:sz="4" w:space="4" w:color="auto"/>
        </w:pBdr>
        <w:rPr>
          <w:rFonts w:ascii="Arial" w:eastAsia="Times New Roman" w:hAnsi="Arial" w:cs="Arial"/>
          <w:lang w:eastAsia="de-DE"/>
        </w:rPr>
      </w:pPr>
    </w:p>
    <w:p w14:paraId="4E6DDFC2" w14:textId="77777777" w:rsidR="00B752D3" w:rsidRDefault="00FD00D3" w:rsidP="004C01AE">
      <w:pPr>
        <w:pBdr>
          <w:top w:val="single" w:sz="4" w:space="1" w:color="auto"/>
          <w:left w:val="single" w:sz="4" w:space="4" w:color="auto"/>
          <w:bottom w:val="single" w:sz="4" w:space="1" w:color="auto"/>
          <w:right w:val="single" w:sz="4" w:space="4" w:color="auto"/>
        </w:pBdr>
        <w:rPr>
          <w:rFonts w:ascii="Arial" w:eastAsia="Times New Roman" w:hAnsi="Arial" w:cs="Arial"/>
          <w:lang w:eastAsia="de-DE"/>
        </w:rPr>
      </w:pPr>
      <w:r>
        <w:rPr>
          <w:rFonts w:ascii="Arial" w:eastAsia="Times New Roman" w:hAnsi="Arial" w:cs="Arial"/>
          <w:lang w:eastAsia="de-DE"/>
        </w:rPr>
        <w:t xml:space="preserve">Auch </w:t>
      </w:r>
      <w:r w:rsidRPr="004C01AE">
        <w:rPr>
          <w:rFonts w:ascii="Arial" w:eastAsia="Times New Roman" w:hAnsi="Arial" w:cs="Arial"/>
          <w:b/>
          <w:lang w:eastAsia="de-DE"/>
        </w:rPr>
        <w:t>Speicher sind Stromerzeugungsanlagen</w:t>
      </w:r>
      <w:r>
        <w:rPr>
          <w:rFonts w:ascii="Arial" w:eastAsia="Times New Roman" w:hAnsi="Arial" w:cs="Arial"/>
          <w:lang w:eastAsia="de-DE"/>
        </w:rPr>
        <w:t xml:space="preserve"> im Sinne des EEG 2017. </w:t>
      </w:r>
      <w:r w:rsidR="00C903E6">
        <w:rPr>
          <w:rFonts w:ascii="Arial" w:eastAsia="Times New Roman" w:hAnsi="Arial" w:cs="Arial"/>
          <w:lang w:eastAsia="de-DE"/>
        </w:rPr>
        <w:t xml:space="preserve">Für die EEG-Umlage bei der Zwischenspeicherung von Strom </w:t>
      </w:r>
      <w:r>
        <w:rPr>
          <w:rFonts w:ascii="Arial" w:eastAsia="Times New Roman" w:hAnsi="Arial" w:cs="Arial"/>
          <w:lang w:eastAsia="de-DE"/>
        </w:rPr>
        <w:t>gelten die besonderen Voraussetzungen gem. § 61</w:t>
      </w:r>
      <w:r w:rsidR="00751D93">
        <w:rPr>
          <w:rFonts w:ascii="Arial" w:eastAsia="Times New Roman" w:hAnsi="Arial" w:cs="Arial"/>
          <w:lang w:eastAsia="de-DE"/>
        </w:rPr>
        <w:t>l</w:t>
      </w:r>
      <w:r>
        <w:rPr>
          <w:rFonts w:ascii="Arial" w:eastAsia="Times New Roman" w:hAnsi="Arial" w:cs="Arial"/>
          <w:lang w:eastAsia="de-DE"/>
        </w:rPr>
        <w:t xml:space="preserve"> Abs. 1 bis 1c EEG 2017</w:t>
      </w:r>
      <w:r w:rsidR="00751D93">
        <w:rPr>
          <w:rFonts w:ascii="Arial" w:eastAsia="Times New Roman" w:hAnsi="Arial" w:cs="Arial"/>
          <w:lang w:eastAsia="de-DE"/>
        </w:rPr>
        <w:t xml:space="preserve"> (neu)</w:t>
      </w:r>
      <w:r>
        <w:rPr>
          <w:rFonts w:ascii="Arial" w:eastAsia="Times New Roman" w:hAnsi="Arial" w:cs="Arial"/>
          <w:lang w:eastAsia="de-DE"/>
        </w:rPr>
        <w:t>.</w:t>
      </w:r>
      <w:r w:rsidR="009028A8">
        <w:rPr>
          <w:rFonts w:ascii="Arial" w:eastAsia="Times New Roman" w:hAnsi="Arial" w:cs="Arial"/>
          <w:lang w:eastAsia="de-DE"/>
        </w:rPr>
        <w:t xml:space="preserve"> Je Anlage – und damit auch je Speicher, der für die Eigenversorgung oder Eigenerzeugung genutzt wird, ist ein gesonderter Bogen auszufüllen. </w:t>
      </w:r>
    </w:p>
    <w:p w14:paraId="682DEF04" w14:textId="77777777" w:rsidR="00954653" w:rsidRDefault="00954653" w:rsidP="004C01AE">
      <w:pPr>
        <w:pBdr>
          <w:top w:val="single" w:sz="4" w:space="1" w:color="auto"/>
          <w:left w:val="single" w:sz="4" w:space="4" w:color="auto"/>
          <w:bottom w:val="single" w:sz="4" w:space="1" w:color="auto"/>
          <w:right w:val="single" w:sz="4" w:space="4" w:color="auto"/>
        </w:pBdr>
        <w:rPr>
          <w:rFonts w:ascii="Arial" w:eastAsia="Times New Roman" w:hAnsi="Arial" w:cs="Arial"/>
          <w:lang w:eastAsia="de-DE"/>
        </w:rPr>
      </w:pPr>
    </w:p>
    <w:p w14:paraId="4537489D" w14:textId="77777777" w:rsidR="00FD00D3" w:rsidRDefault="00FD00D3" w:rsidP="00B3146B">
      <w:pPr>
        <w:rPr>
          <w:rFonts w:ascii="Arial" w:eastAsia="Times New Roman" w:hAnsi="Arial" w:cs="Arial"/>
          <w:b/>
          <w:lang w:eastAsia="de-DE"/>
        </w:rPr>
      </w:pPr>
    </w:p>
    <w:p w14:paraId="74E998E8" w14:textId="77777777" w:rsidR="003D08BE" w:rsidRDefault="003D08BE" w:rsidP="00B3146B">
      <w:pPr>
        <w:rPr>
          <w:rFonts w:ascii="Arial" w:eastAsia="Times New Roman" w:hAnsi="Arial" w:cs="Arial"/>
          <w:b/>
          <w:sz w:val="24"/>
          <w:szCs w:val="24"/>
          <w:lang w:eastAsia="de-DE"/>
        </w:rPr>
      </w:pPr>
    </w:p>
    <w:p w14:paraId="409BEF5F" w14:textId="77777777" w:rsidR="00B752D3" w:rsidRPr="0054126D" w:rsidRDefault="00B752D3" w:rsidP="00B3146B">
      <w:pPr>
        <w:rPr>
          <w:rFonts w:ascii="Arial" w:eastAsia="Times New Roman" w:hAnsi="Arial" w:cs="Arial"/>
          <w:b/>
          <w:sz w:val="24"/>
          <w:szCs w:val="24"/>
          <w:lang w:eastAsia="de-DE"/>
        </w:rPr>
      </w:pPr>
      <w:r w:rsidRPr="0054126D">
        <w:rPr>
          <w:rFonts w:ascii="Arial" w:eastAsia="Times New Roman" w:hAnsi="Arial" w:cs="Arial"/>
          <w:b/>
          <w:sz w:val="24"/>
          <w:szCs w:val="24"/>
          <w:lang w:eastAsia="de-DE"/>
        </w:rPr>
        <w:t xml:space="preserve">Meldepflichten </w:t>
      </w:r>
    </w:p>
    <w:p w14:paraId="393AE95A" w14:textId="77777777" w:rsidR="00CD5BCF" w:rsidRDefault="00CD5BCF" w:rsidP="00B3146B">
      <w:pPr>
        <w:rPr>
          <w:rFonts w:ascii="Arial" w:eastAsia="Times New Roman" w:hAnsi="Arial" w:cs="Arial"/>
          <w:lang w:eastAsia="de-DE"/>
        </w:rPr>
      </w:pPr>
    </w:p>
    <w:p w14:paraId="2416F35F" w14:textId="77777777" w:rsidR="007E638E" w:rsidRDefault="007E638E" w:rsidP="007E638E">
      <w:pPr>
        <w:spacing w:line="276" w:lineRule="auto"/>
        <w:rPr>
          <w:rFonts w:ascii="Arial" w:eastAsia="Times New Roman" w:hAnsi="Arial" w:cs="Arial"/>
          <w:lang w:eastAsia="de-DE"/>
        </w:rPr>
      </w:pPr>
      <w:r>
        <w:rPr>
          <w:rFonts w:ascii="Arial" w:eastAsia="Times New Roman" w:hAnsi="Arial" w:cs="Arial"/>
          <w:lang w:eastAsia="de-DE"/>
        </w:rPr>
        <w:t xml:space="preserve">Nach </w:t>
      </w:r>
      <w:r w:rsidRPr="00EB6671">
        <w:rPr>
          <w:rFonts w:ascii="Arial" w:eastAsia="Times New Roman" w:hAnsi="Arial" w:cs="Arial"/>
          <w:b/>
          <w:lang w:eastAsia="de-DE"/>
        </w:rPr>
        <w:t>§ 74a Abs</w:t>
      </w:r>
      <w:r>
        <w:rPr>
          <w:rFonts w:ascii="Arial" w:eastAsia="Times New Roman" w:hAnsi="Arial" w:cs="Arial"/>
          <w:b/>
          <w:lang w:eastAsia="de-DE"/>
        </w:rPr>
        <w:t>.</w:t>
      </w:r>
      <w:r w:rsidRPr="00EB6671">
        <w:rPr>
          <w:rFonts w:ascii="Arial" w:eastAsia="Times New Roman" w:hAnsi="Arial" w:cs="Arial"/>
          <w:b/>
          <w:lang w:eastAsia="de-DE"/>
        </w:rPr>
        <w:t xml:space="preserve"> 1 EEG 2017</w:t>
      </w:r>
      <w:r>
        <w:rPr>
          <w:rFonts w:ascii="Arial" w:eastAsia="Times New Roman" w:hAnsi="Arial" w:cs="Arial"/>
          <w:lang w:eastAsia="de-DE"/>
        </w:rPr>
        <w:t xml:space="preserve"> müssen </w:t>
      </w:r>
      <w:r w:rsidRPr="00432D29">
        <w:rPr>
          <w:rFonts w:ascii="Arial" w:eastAsia="Times New Roman" w:hAnsi="Arial" w:cs="Arial"/>
          <w:b/>
          <w:lang w:eastAsia="de-DE"/>
        </w:rPr>
        <w:t>Eigenversorger/Letztverbraucher</w:t>
      </w:r>
      <w:r>
        <w:rPr>
          <w:rFonts w:ascii="Arial" w:eastAsia="Times New Roman" w:hAnsi="Arial" w:cs="Arial"/>
          <w:lang w:eastAsia="de-DE"/>
        </w:rPr>
        <w:t xml:space="preserve"> dem zuständigen Netzbetreiber – </w:t>
      </w:r>
      <w:r w:rsidRPr="00652A98">
        <w:rPr>
          <w:rFonts w:ascii="Arial" w:eastAsia="Times New Roman" w:hAnsi="Arial" w:cs="Arial"/>
          <w:b/>
          <w:lang w:eastAsia="de-DE"/>
        </w:rPr>
        <w:t>soweit noch nicht geschehen</w:t>
      </w:r>
      <w:r>
        <w:rPr>
          <w:rFonts w:ascii="Arial" w:eastAsia="Times New Roman" w:hAnsi="Arial" w:cs="Arial"/>
          <w:lang w:eastAsia="de-DE"/>
        </w:rPr>
        <w:t xml:space="preserve"> – unverzüglich alle Angaben übermitteln, die dieser zur Prüfung der EEG-Umlagepflicht für den in der Stromerzeugungsanlage erzeugten und für die Eigenversorgung oder zu sonstigen Zwecken verbrauchten Strom benötigt. Das gilt insbesondere, soweit sich seit der letzten Meldung relevante Änderungen ergeben haben. </w:t>
      </w:r>
    </w:p>
    <w:p w14:paraId="1F83368A" w14:textId="77777777" w:rsidR="007E638E" w:rsidRDefault="007E638E" w:rsidP="007E638E">
      <w:pPr>
        <w:spacing w:line="276" w:lineRule="auto"/>
        <w:rPr>
          <w:rFonts w:ascii="Arial" w:eastAsia="Times New Roman" w:hAnsi="Arial" w:cs="Arial"/>
          <w:lang w:eastAsia="de-DE"/>
        </w:rPr>
      </w:pPr>
      <w:r>
        <w:rPr>
          <w:rFonts w:ascii="Arial" w:eastAsia="Times New Roman" w:hAnsi="Arial" w:cs="Arial"/>
          <w:lang w:eastAsia="de-DE"/>
        </w:rPr>
        <w:t>Die Meldung muss gegenüber uns als Ihrem Netzbetreiber erfolgen, wenn Sie den Strom aus Ihrer Anlage ausschließlich selbst verbrauchen und darüber hinaus etwaigen Überschussstrom an uns liefern oder ein Direktvermarktungsunternehmen eingeschaltet haben. Wenn Sie Strom direkt an einen anderen Letztverbraucher liefern, muss die Meldung gegenüber dem Übertragungsnetzbetreiber (Name, Anschrift) abgegeben werden. Wir dürfen um eine Kopie der Meldung bitten.</w:t>
      </w:r>
    </w:p>
    <w:p w14:paraId="07D01A5D" w14:textId="77777777" w:rsidR="007E638E" w:rsidRDefault="007E638E" w:rsidP="007E638E">
      <w:pPr>
        <w:spacing w:line="276" w:lineRule="auto"/>
        <w:rPr>
          <w:rFonts w:ascii="Arial" w:eastAsia="Times New Roman" w:hAnsi="Arial" w:cs="Arial"/>
          <w:lang w:eastAsia="de-DE"/>
        </w:rPr>
      </w:pPr>
    </w:p>
    <w:p w14:paraId="5590072C" w14:textId="77777777" w:rsidR="00E23E9B" w:rsidRDefault="007E638E" w:rsidP="007E638E">
      <w:pPr>
        <w:spacing w:line="276" w:lineRule="auto"/>
        <w:rPr>
          <w:rFonts w:ascii="Arial" w:eastAsia="Times New Roman" w:hAnsi="Arial" w:cs="Arial"/>
          <w:lang w:eastAsia="de-DE"/>
        </w:rPr>
      </w:pPr>
      <w:r>
        <w:rPr>
          <w:rFonts w:ascii="Arial" w:eastAsia="Times New Roman" w:hAnsi="Arial" w:cs="Arial"/>
          <w:lang w:eastAsia="de-DE"/>
        </w:rPr>
        <w:t>Keine Meldepflicht besteht nur, wenn dem Netzbetreiber die erforderlichen Informationen bereits nachweislich vorliegen, z.B. wenn sie im Rahmen der Inbetriebsetzungsmeldung bereits übermittelt wurden.</w:t>
      </w:r>
      <w:r w:rsidR="00495220">
        <w:rPr>
          <w:rFonts w:ascii="Arial" w:eastAsia="Times New Roman" w:hAnsi="Arial" w:cs="Arial"/>
          <w:lang w:eastAsia="de-DE"/>
        </w:rPr>
        <w:t xml:space="preserve"> </w:t>
      </w:r>
      <w:r>
        <w:rPr>
          <w:rFonts w:ascii="Arial" w:eastAsia="Times New Roman" w:hAnsi="Arial" w:cs="Arial"/>
          <w:lang w:eastAsia="de-DE"/>
        </w:rPr>
        <w:t>Keine Meldepflicht gilt, wenn die installierte Leistung der Stromerzeugungsanlage 1 kW nicht überschreitet (bei PV-Anlagen: 7 kW</w:t>
      </w:r>
      <w:r w:rsidR="00182B58">
        <w:rPr>
          <w:rFonts w:ascii="Arial" w:eastAsia="Times New Roman" w:hAnsi="Arial" w:cs="Arial"/>
          <w:lang w:eastAsia="de-DE"/>
        </w:rPr>
        <w:t>p</w:t>
      </w:r>
      <w:r>
        <w:rPr>
          <w:rFonts w:ascii="Arial" w:eastAsia="Times New Roman" w:hAnsi="Arial" w:cs="Arial"/>
          <w:lang w:eastAsia="de-DE"/>
        </w:rPr>
        <w:t xml:space="preserve">). </w:t>
      </w:r>
      <w:r w:rsidR="002E5AC2">
        <w:rPr>
          <w:rFonts w:ascii="Arial" w:eastAsia="Times New Roman" w:hAnsi="Arial" w:cs="Arial"/>
          <w:lang w:eastAsia="de-DE"/>
        </w:rPr>
        <w:t xml:space="preserve">Änderungen sind stets unverzüglich mitzuteilen. </w:t>
      </w:r>
    </w:p>
    <w:p w14:paraId="11701554" w14:textId="77777777" w:rsidR="00E23E9B" w:rsidRDefault="00E23E9B" w:rsidP="007E638E">
      <w:pPr>
        <w:spacing w:line="276" w:lineRule="auto"/>
        <w:rPr>
          <w:rFonts w:ascii="Arial" w:eastAsia="Times New Roman" w:hAnsi="Arial" w:cs="Arial"/>
          <w:lang w:eastAsia="de-DE"/>
        </w:rPr>
      </w:pPr>
    </w:p>
    <w:p w14:paraId="13EEF20A" w14:textId="77777777" w:rsidR="001E35E9" w:rsidRDefault="007E638E">
      <w:pPr>
        <w:spacing w:line="276" w:lineRule="auto"/>
        <w:jc w:val="both"/>
        <w:rPr>
          <w:rFonts w:ascii="Arial" w:eastAsia="Times New Roman" w:hAnsi="Arial" w:cs="Arial"/>
          <w:lang w:eastAsia="de-DE"/>
        </w:rPr>
      </w:pPr>
      <w:r>
        <w:rPr>
          <w:rFonts w:ascii="Arial" w:eastAsia="Times New Roman" w:hAnsi="Arial" w:cs="Arial"/>
          <w:b/>
          <w:lang w:eastAsia="de-DE"/>
        </w:rPr>
        <w:t xml:space="preserve">Wenn die </w:t>
      </w:r>
      <w:r w:rsidRPr="000E6BCF">
        <w:rPr>
          <w:rFonts w:ascii="Arial" w:eastAsia="Times New Roman" w:hAnsi="Arial" w:cs="Arial"/>
          <w:b/>
          <w:lang w:eastAsia="de-DE"/>
        </w:rPr>
        <w:t xml:space="preserve">Mitteilungspflicht nicht bis zum 28. Februar des </w:t>
      </w:r>
      <w:r>
        <w:rPr>
          <w:rFonts w:ascii="Arial" w:eastAsia="Times New Roman" w:hAnsi="Arial" w:cs="Arial"/>
          <w:b/>
          <w:lang w:eastAsia="de-DE"/>
        </w:rPr>
        <w:t>Folgejahres</w:t>
      </w:r>
      <w:r w:rsidR="009733CF">
        <w:rPr>
          <w:rFonts w:ascii="Arial" w:eastAsia="Times New Roman" w:hAnsi="Arial" w:cs="Arial"/>
          <w:b/>
          <w:lang w:eastAsia="de-DE"/>
        </w:rPr>
        <w:t xml:space="preserve"> </w:t>
      </w:r>
      <w:r>
        <w:rPr>
          <w:rFonts w:ascii="Arial" w:eastAsia="Times New Roman" w:hAnsi="Arial" w:cs="Arial"/>
          <w:b/>
          <w:lang w:eastAsia="de-DE"/>
        </w:rPr>
        <w:t>erfüllt wird</w:t>
      </w:r>
      <w:r w:rsidRPr="000E6BCF">
        <w:rPr>
          <w:rFonts w:ascii="Arial" w:eastAsia="Times New Roman" w:hAnsi="Arial" w:cs="Arial"/>
          <w:b/>
          <w:lang w:eastAsia="de-DE"/>
        </w:rPr>
        <w:t xml:space="preserve">, </w:t>
      </w:r>
      <w:r>
        <w:rPr>
          <w:rFonts w:ascii="Arial" w:eastAsia="Times New Roman" w:hAnsi="Arial" w:cs="Arial"/>
          <w:b/>
          <w:lang w:eastAsia="de-DE"/>
        </w:rPr>
        <w:t xml:space="preserve">wird </w:t>
      </w:r>
      <w:r w:rsidRPr="000E6BCF">
        <w:rPr>
          <w:rFonts w:ascii="Arial" w:eastAsia="Times New Roman" w:hAnsi="Arial" w:cs="Arial"/>
          <w:b/>
          <w:lang w:eastAsia="de-DE"/>
        </w:rPr>
        <w:t>die entfallen</w:t>
      </w:r>
      <w:r>
        <w:rPr>
          <w:rFonts w:ascii="Arial" w:eastAsia="Times New Roman" w:hAnsi="Arial" w:cs="Arial"/>
          <w:b/>
          <w:lang w:eastAsia="de-DE"/>
        </w:rPr>
        <w:t>d</w:t>
      </w:r>
      <w:r w:rsidRPr="000E6BCF">
        <w:rPr>
          <w:rFonts w:ascii="Arial" w:eastAsia="Times New Roman" w:hAnsi="Arial" w:cs="Arial"/>
          <w:b/>
          <w:lang w:eastAsia="de-DE"/>
        </w:rPr>
        <w:t xml:space="preserve">e oder verringerte EEG-Umlage </w:t>
      </w:r>
      <w:r>
        <w:rPr>
          <w:rFonts w:ascii="Arial" w:eastAsia="Times New Roman" w:hAnsi="Arial" w:cs="Arial"/>
          <w:b/>
          <w:lang w:eastAsia="de-DE"/>
        </w:rPr>
        <w:t xml:space="preserve">gesetzlich </w:t>
      </w:r>
      <w:r w:rsidRPr="000E6BCF">
        <w:rPr>
          <w:rFonts w:ascii="Arial" w:eastAsia="Times New Roman" w:hAnsi="Arial" w:cs="Arial"/>
          <w:b/>
          <w:lang w:eastAsia="de-DE"/>
        </w:rPr>
        <w:t xml:space="preserve">für das jeweilige Kalenderjahr </w:t>
      </w:r>
      <w:r>
        <w:rPr>
          <w:rFonts w:ascii="Arial" w:eastAsia="Times New Roman" w:hAnsi="Arial" w:cs="Arial"/>
          <w:b/>
          <w:lang w:eastAsia="de-DE"/>
        </w:rPr>
        <w:t xml:space="preserve">rückwirkend </w:t>
      </w:r>
      <w:r w:rsidRPr="000E6BCF">
        <w:rPr>
          <w:rFonts w:ascii="Arial" w:eastAsia="Times New Roman" w:hAnsi="Arial" w:cs="Arial"/>
          <w:b/>
          <w:lang w:eastAsia="de-DE"/>
        </w:rPr>
        <w:t>um 20 Prozent</w:t>
      </w:r>
      <w:r>
        <w:rPr>
          <w:rFonts w:ascii="Arial" w:eastAsia="Times New Roman" w:hAnsi="Arial" w:cs="Arial"/>
          <w:b/>
          <w:lang w:eastAsia="de-DE"/>
        </w:rPr>
        <w:t>punkte</w:t>
      </w:r>
      <w:r w:rsidRPr="000E6BCF">
        <w:rPr>
          <w:rFonts w:ascii="Arial" w:eastAsia="Times New Roman" w:hAnsi="Arial" w:cs="Arial"/>
          <w:b/>
          <w:lang w:eastAsia="de-DE"/>
        </w:rPr>
        <w:t xml:space="preserve"> erhöht</w:t>
      </w:r>
      <w:r>
        <w:rPr>
          <w:rFonts w:ascii="Arial" w:eastAsia="Times New Roman" w:hAnsi="Arial" w:cs="Arial"/>
          <w:lang w:eastAsia="de-DE"/>
        </w:rPr>
        <w:t xml:space="preserve"> (§ </w:t>
      </w:r>
      <w:r w:rsidR="00C57FDE">
        <w:rPr>
          <w:rFonts w:ascii="Arial" w:eastAsia="Times New Roman" w:hAnsi="Arial" w:cs="Arial"/>
          <w:lang w:eastAsia="de-DE"/>
        </w:rPr>
        <w:t xml:space="preserve">61i </w:t>
      </w:r>
      <w:r>
        <w:rPr>
          <w:rFonts w:ascii="Arial" w:eastAsia="Times New Roman" w:hAnsi="Arial" w:cs="Arial"/>
          <w:lang w:eastAsia="de-DE"/>
        </w:rPr>
        <w:t>Abs. 2 EEG 2017</w:t>
      </w:r>
      <w:r w:rsidR="00C57FDE">
        <w:rPr>
          <w:rFonts w:ascii="Arial" w:eastAsia="Times New Roman" w:hAnsi="Arial" w:cs="Arial"/>
          <w:lang w:eastAsia="de-DE"/>
        </w:rPr>
        <w:t xml:space="preserve"> (neu)</w:t>
      </w:r>
      <w:r>
        <w:rPr>
          <w:rFonts w:ascii="Arial" w:eastAsia="Times New Roman" w:hAnsi="Arial" w:cs="Arial"/>
          <w:lang w:eastAsia="de-DE"/>
        </w:rPr>
        <w:t>).</w:t>
      </w:r>
      <w:r w:rsidR="009733CF">
        <w:rPr>
          <w:rFonts w:ascii="Arial" w:eastAsia="Times New Roman" w:hAnsi="Arial" w:cs="Arial"/>
          <w:lang w:eastAsia="de-DE"/>
        </w:rPr>
        <w:t xml:space="preserve"> Die</w:t>
      </w:r>
      <w:r w:rsidR="006B479C">
        <w:rPr>
          <w:rFonts w:ascii="Arial" w:eastAsia="Times New Roman" w:hAnsi="Arial" w:cs="Arial"/>
          <w:lang w:eastAsia="de-DE"/>
        </w:rPr>
        <w:t>se</w:t>
      </w:r>
      <w:r w:rsidR="009733CF">
        <w:rPr>
          <w:rFonts w:ascii="Arial" w:eastAsia="Times New Roman" w:hAnsi="Arial" w:cs="Arial"/>
          <w:lang w:eastAsia="de-DE"/>
        </w:rPr>
        <w:t xml:space="preserve"> Sanktionsfolge greift </w:t>
      </w:r>
      <w:r w:rsidR="006B479C">
        <w:rPr>
          <w:rFonts w:ascii="Arial" w:eastAsia="Times New Roman" w:hAnsi="Arial" w:cs="Arial"/>
          <w:lang w:eastAsia="de-DE"/>
        </w:rPr>
        <w:t>seit der Pflichtmeldung zum</w:t>
      </w:r>
      <w:r w:rsidR="009733CF">
        <w:rPr>
          <w:rFonts w:ascii="Arial" w:eastAsia="Times New Roman" w:hAnsi="Arial" w:cs="Arial"/>
          <w:lang w:eastAsia="de-DE"/>
        </w:rPr>
        <w:t xml:space="preserve"> 28. Februar 2018</w:t>
      </w:r>
      <w:r w:rsidR="000A2F60">
        <w:rPr>
          <w:rFonts w:ascii="Arial" w:eastAsia="Times New Roman" w:hAnsi="Arial" w:cs="Arial"/>
          <w:lang w:eastAsia="de-DE"/>
        </w:rPr>
        <w:t xml:space="preserve"> </w:t>
      </w:r>
      <w:r w:rsidR="000A2F60" w:rsidRPr="00B4156C">
        <w:rPr>
          <w:rFonts w:ascii="Arial" w:eastAsia="Times New Roman" w:hAnsi="Arial" w:cs="Arial"/>
          <w:lang w:eastAsia="de-DE"/>
        </w:rPr>
        <w:t>für das Kalenderjahr 2017</w:t>
      </w:r>
      <w:r w:rsidR="009733CF" w:rsidRPr="00B4156C">
        <w:rPr>
          <w:rFonts w:ascii="Arial" w:eastAsia="Times New Roman" w:hAnsi="Arial" w:cs="Arial"/>
          <w:lang w:eastAsia="de-DE"/>
        </w:rPr>
        <w:t>.</w:t>
      </w:r>
    </w:p>
    <w:p w14:paraId="50C817CA" w14:textId="77777777" w:rsidR="007E638E" w:rsidRDefault="007E638E" w:rsidP="007E638E">
      <w:pPr>
        <w:spacing w:line="276" w:lineRule="auto"/>
        <w:rPr>
          <w:rFonts w:ascii="Arial" w:eastAsia="Times New Roman" w:hAnsi="Arial" w:cs="Arial"/>
          <w:lang w:eastAsia="de-DE"/>
        </w:rPr>
      </w:pPr>
    </w:p>
    <w:p w14:paraId="27457607" w14:textId="77777777" w:rsidR="009733CF" w:rsidRDefault="007E638E" w:rsidP="007E638E">
      <w:pPr>
        <w:spacing w:line="276" w:lineRule="auto"/>
        <w:rPr>
          <w:rFonts w:ascii="Arial" w:eastAsia="Times New Roman" w:hAnsi="Arial" w:cs="Arial"/>
          <w:lang w:eastAsia="de-DE"/>
        </w:rPr>
      </w:pPr>
      <w:r>
        <w:rPr>
          <w:rFonts w:ascii="Arial" w:eastAsia="Times New Roman" w:hAnsi="Arial" w:cs="Arial"/>
          <w:lang w:eastAsia="de-DE"/>
        </w:rPr>
        <w:t xml:space="preserve">Die </w:t>
      </w:r>
      <w:r w:rsidRPr="00EB6671">
        <w:rPr>
          <w:rFonts w:ascii="Arial" w:eastAsia="Times New Roman" w:hAnsi="Arial" w:cs="Arial"/>
          <w:b/>
          <w:lang w:eastAsia="de-DE"/>
        </w:rPr>
        <w:t>Jahresmeldung</w:t>
      </w:r>
      <w:r>
        <w:rPr>
          <w:rFonts w:ascii="Arial" w:eastAsia="Times New Roman" w:hAnsi="Arial" w:cs="Arial"/>
          <w:lang w:eastAsia="de-DE"/>
        </w:rPr>
        <w:t xml:space="preserve"> der für die Abrechnung der EEG-Umlage erforderlichen Angaben, insbesondere die Mitteilung der EEG-</w:t>
      </w:r>
      <w:r w:rsidR="003D3C13">
        <w:rPr>
          <w:rFonts w:ascii="Arial" w:eastAsia="Times New Roman" w:hAnsi="Arial" w:cs="Arial"/>
          <w:lang w:eastAsia="de-DE"/>
        </w:rPr>
        <w:t xml:space="preserve">umlagepflichtigen Strommengen, </w:t>
      </w:r>
      <w:r>
        <w:rPr>
          <w:rFonts w:ascii="Arial" w:eastAsia="Times New Roman" w:hAnsi="Arial" w:cs="Arial"/>
          <w:lang w:eastAsia="de-DE"/>
        </w:rPr>
        <w:t xml:space="preserve">muss wie bislang </w:t>
      </w:r>
      <w:r w:rsidRPr="00BF312A">
        <w:rPr>
          <w:rFonts w:ascii="Arial" w:eastAsia="Times New Roman" w:hAnsi="Arial" w:cs="Arial"/>
          <w:b/>
          <w:lang w:eastAsia="de-DE"/>
        </w:rPr>
        <w:t>bis zum 28.</w:t>
      </w:r>
      <w:r w:rsidR="00954653">
        <w:rPr>
          <w:rFonts w:ascii="Arial" w:eastAsia="Times New Roman" w:hAnsi="Arial" w:cs="Arial"/>
          <w:b/>
          <w:lang w:eastAsia="de-DE"/>
        </w:rPr>
        <w:t> </w:t>
      </w:r>
      <w:r w:rsidRPr="00BF312A">
        <w:rPr>
          <w:rFonts w:ascii="Arial" w:eastAsia="Times New Roman" w:hAnsi="Arial" w:cs="Arial"/>
          <w:b/>
          <w:lang w:eastAsia="de-DE"/>
        </w:rPr>
        <w:t>Februar des Folgejahres</w:t>
      </w:r>
      <w:r>
        <w:rPr>
          <w:rFonts w:ascii="Arial" w:eastAsia="Times New Roman" w:hAnsi="Arial" w:cs="Arial"/>
          <w:lang w:eastAsia="de-DE"/>
        </w:rPr>
        <w:t xml:space="preserve"> erfolgen (§ 74a Abs. 2 EEG 2017). </w:t>
      </w:r>
      <w:r w:rsidR="00AC72BC">
        <w:rPr>
          <w:rFonts w:ascii="Arial" w:eastAsia="Times New Roman" w:hAnsi="Arial" w:cs="Arial"/>
          <w:lang w:eastAsia="de-DE"/>
        </w:rPr>
        <w:t>Erfolgt diese Meldung nicht fristgerecht</w:t>
      </w:r>
      <w:r w:rsidR="005C2C23">
        <w:rPr>
          <w:rFonts w:ascii="Arial" w:eastAsia="Times New Roman" w:hAnsi="Arial" w:cs="Arial"/>
          <w:lang w:eastAsia="de-DE"/>
        </w:rPr>
        <w:t>,</w:t>
      </w:r>
      <w:r w:rsidR="00AC72BC">
        <w:rPr>
          <w:rFonts w:ascii="Arial" w:eastAsia="Times New Roman" w:hAnsi="Arial" w:cs="Arial"/>
          <w:lang w:eastAsia="de-DE"/>
        </w:rPr>
        <w:t xml:space="preserve"> fällt auf die ggf. umlagereduzierten Strommenge</w:t>
      </w:r>
      <w:r w:rsidR="00C57FDE">
        <w:rPr>
          <w:rFonts w:ascii="Arial" w:eastAsia="Times New Roman" w:hAnsi="Arial" w:cs="Arial"/>
          <w:lang w:eastAsia="de-DE"/>
        </w:rPr>
        <w:t>n die volle EEG-Umlage an (§ 61i</w:t>
      </w:r>
      <w:r w:rsidR="00AC72BC">
        <w:rPr>
          <w:rFonts w:ascii="Arial" w:eastAsia="Times New Roman" w:hAnsi="Arial" w:cs="Arial"/>
          <w:lang w:eastAsia="de-DE"/>
        </w:rPr>
        <w:t xml:space="preserve"> Abs. 1 EEG 2017</w:t>
      </w:r>
      <w:r w:rsidR="00C57FDE">
        <w:rPr>
          <w:rFonts w:ascii="Arial" w:eastAsia="Times New Roman" w:hAnsi="Arial" w:cs="Arial"/>
          <w:lang w:eastAsia="de-DE"/>
        </w:rPr>
        <w:t xml:space="preserve"> (neu)</w:t>
      </w:r>
      <w:r w:rsidR="00AC72BC">
        <w:rPr>
          <w:rFonts w:ascii="Arial" w:eastAsia="Times New Roman" w:hAnsi="Arial" w:cs="Arial"/>
          <w:lang w:eastAsia="de-DE"/>
        </w:rPr>
        <w:t>).</w:t>
      </w:r>
    </w:p>
    <w:p w14:paraId="2ECDB59F" w14:textId="77777777" w:rsidR="009733CF" w:rsidRDefault="009733CF" w:rsidP="007E638E">
      <w:pPr>
        <w:spacing w:line="276" w:lineRule="auto"/>
        <w:rPr>
          <w:rFonts w:ascii="Arial" w:eastAsia="Times New Roman" w:hAnsi="Arial" w:cs="Arial"/>
          <w:lang w:eastAsia="de-DE"/>
        </w:rPr>
      </w:pPr>
    </w:p>
    <w:p w14:paraId="24BD6EC1" w14:textId="77777777" w:rsidR="001E35E9" w:rsidRDefault="007E638E">
      <w:pPr>
        <w:spacing w:line="276" w:lineRule="auto"/>
        <w:jc w:val="both"/>
        <w:rPr>
          <w:rFonts w:ascii="Arial" w:eastAsia="Times New Roman" w:hAnsi="Arial" w:cs="Arial"/>
          <w:lang w:eastAsia="de-DE"/>
        </w:rPr>
      </w:pPr>
      <w:r>
        <w:rPr>
          <w:rFonts w:ascii="Arial" w:eastAsia="Times New Roman" w:hAnsi="Arial" w:cs="Arial"/>
          <w:lang w:eastAsia="de-DE"/>
        </w:rPr>
        <w:t>Soweit der Übertragungsnetzbetreiber für die Erhebung der EEG-Umlage zuständig ist</w:t>
      </w:r>
      <w:r w:rsidR="000A2F60">
        <w:rPr>
          <w:rFonts w:ascii="Arial" w:eastAsia="Times New Roman" w:hAnsi="Arial" w:cs="Arial"/>
          <w:lang w:eastAsia="de-DE"/>
        </w:rPr>
        <w:t>,</w:t>
      </w:r>
      <w:r w:rsidRPr="00381E34">
        <w:rPr>
          <w:rFonts w:ascii="Arial" w:eastAsia="Times New Roman" w:hAnsi="Arial" w:cs="Arial"/>
          <w:lang w:eastAsia="de-DE"/>
        </w:rPr>
        <w:t xml:space="preserve"> </w:t>
      </w:r>
      <w:r>
        <w:rPr>
          <w:rFonts w:ascii="Arial" w:eastAsia="Times New Roman" w:hAnsi="Arial" w:cs="Arial"/>
          <w:lang w:eastAsia="de-DE"/>
        </w:rPr>
        <w:t>z.B. wenn Sie einen anderen Letztverbraucher au</w:t>
      </w:r>
      <w:r w:rsidR="00677B94">
        <w:rPr>
          <w:rFonts w:ascii="Arial" w:eastAsia="Times New Roman" w:hAnsi="Arial" w:cs="Arial"/>
          <w:lang w:eastAsia="de-DE"/>
        </w:rPr>
        <w:t>s Ihrer Anlage direkt beliefern</w:t>
      </w:r>
      <w:r w:rsidR="00882F30">
        <w:rPr>
          <w:rFonts w:ascii="Arial" w:eastAsia="Times New Roman" w:hAnsi="Arial" w:cs="Arial"/>
          <w:lang w:eastAsia="de-DE"/>
        </w:rPr>
        <w:t>,</w:t>
      </w:r>
      <w:r w:rsidR="00677B94">
        <w:rPr>
          <w:rFonts w:ascii="Arial" w:eastAsia="Times New Roman" w:hAnsi="Arial" w:cs="Arial"/>
          <w:lang w:eastAsia="de-DE"/>
        </w:rPr>
        <w:t xml:space="preserve"> </w:t>
      </w:r>
      <w:r w:rsidR="009733CF">
        <w:rPr>
          <w:rFonts w:ascii="Arial" w:eastAsia="Times New Roman" w:hAnsi="Arial" w:cs="Arial"/>
          <w:lang w:eastAsia="de-DE"/>
        </w:rPr>
        <w:t xml:space="preserve">müssen </w:t>
      </w:r>
      <w:r>
        <w:rPr>
          <w:rFonts w:ascii="Arial" w:eastAsia="Times New Roman" w:hAnsi="Arial" w:cs="Arial"/>
          <w:lang w:eastAsia="de-DE"/>
        </w:rPr>
        <w:t>diese Meldung</w:t>
      </w:r>
      <w:r w:rsidR="009733CF">
        <w:rPr>
          <w:rFonts w:ascii="Arial" w:eastAsia="Times New Roman" w:hAnsi="Arial" w:cs="Arial"/>
          <w:lang w:eastAsia="de-DE"/>
        </w:rPr>
        <w:t>en</w:t>
      </w:r>
      <w:r>
        <w:rPr>
          <w:rFonts w:ascii="Arial" w:eastAsia="Times New Roman" w:hAnsi="Arial" w:cs="Arial"/>
          <w:lang w:eastAsia="de-DE"/>
        </w:rPr>
        <w:t xml:space="preserve"> an den Übertragungsnetzbetreibe</w:t>
      </w:r>
      <w:r w:rsidR="009733CF">
        <w:rPr>
          <w:rFonts w:ascii="Arial" w:eastAsia="Times New Roman" w:hAnsi="Arial" w:cs="Arial"/>
          <w:lang w:eastAsia="de-DE"/>
        </w:rPr>
        <w:t>r</w:t>
      </w:r>
      <w:r>
        <w:rPr>
          <w:rFonts w:ascii="Arial" w:eastAsia="Times New Roman" w:hAnsi="Arial" w:cs="Arial"/>
          <w:lang w:eastAsia="de-DE"/>
        </w:rPr>
        <w:t xml:space="preserve"> bis zum </w:t>
      </w:r>
      <w:r w:rsidRPr="001A29CE">
        <w:rPr>
          <w:rFonts w:ascii="Arial" w:eastAsia="Times New Roman" w:hAnsi="Arial" w:cs="Arial"/>
          <w:b/>
          <w:lang w:eastAsia="de-DE"/>
        </w:rPr>
        <w:t>31. Mai</w:t>
      </w:r>
      <w:r>
        <w:rPr>
          <w:rFonts w:ascii="Arial" w:eastAsia="Times New Roman" w:hAnsi="Arial" w:cs="Arial"/>
          <w:lang w:eastAsia="de-DE"/>
        </w:rPr>
        <w:t xml:space="preserve"> </w:t>
      </w:r>
      <w:r w:rsidRPr="001A29CE">
        <w:rPr>
          <w:rFonts w:ascii="Arial" w:eastAsia="Times New Roman" w:hAnsi="Arial" w:cs="Arial"/>
          <w:b/>
          <w:lang w:eastAsia="de-DE"/>
        </w:rPr>
        <w:t>des Folgejahres</w:t>
      </w:r>
      <w:r>
        <w:rPr>
          <w:rFonts w:ascii="Arial" w:eastAsia="Times New Roman" w:hAnsi="Arial" w:cs="Arial"/>
          <w:lang w:eastAsia="de-DE"/>
        </w:rPr>
        <w:t xml:space="preserve"> erfolgen. </w:t>
      </w:r>
    </w:p>
    <w:p w14:paraId="124E9B5D" w14:textId="77777777" w:rsidR="007E638E" w:rsidRDefault="007E638E" w:rsidP="007E638E">
      <w:pPr>
        <w:spacing w:line="276" w:lineRule="auto"/>
        <w:rPr>
          <w:rFonts w:ascii="Arial" w:eastAsia="Times New Roman" w:hAnsi="Arial" w:cs="Arial"/>
          <w:lang w:eastAsia="de-DE"/>
        </w:rPr>
      </w:pPr>
    </w:p>
    <w:p w14:paraId="6CAAE991" w14:textId="77777777" w:rsidR="00051B17" w:rsidRDefault="00051B17" w:rsidP="007E638E">
      <w:pPr>
        <w:spacing w:line="276" w:lineRule="auto"/>
        <w:rPr>
          <w:rFonts w:ascii="Arial" w:eastAsia="Times New Roman" w:hAnsi="Arial" w:cs="Arial"/>
          <w:lang w:eastAsia="de-DE"/>
        </w:rPr>
      </w:pPr>
      <w:r>
        <w:rPr>
          <w:rFonts w:ascii="Arial" w:eastAsia="Times New Roman" w:hAnsi="Arial" w:cs="Arial"/>
          <w:lang w:eastAsia="de-DE"/>
        </w:rPr>
        <w:t>Für die Abwicklung der EEG-Umlage bei Stromspeichern nach § 61</w:t>
      </w:r>
      <w:r w:rsidR="00751D93">
        <w:rPr>
          <w:rFonts w:ascii="Arial" w:eastAsia="Times New Roman" w:hAnsi="Arial" w:cs="Arial"/>
          <w:lang w:eastAsia="de-DE"/>
        </w:rPr>
        <w:t>l</w:t>
      </w:r>
      <w:r>
        <w:rPr>
          <w:rFonts w:ascii="Arial" w:eastAsia="Times New Roman" w:hAnsi="Arial" w:cs="Arial"/>
          <w:lang w:eastAsia="de-DE"/>
        </w:rPr>
        <w:t xml:space="preserve"> Abs. 1 EEG 2017 </w:t>
      </w:r>
      <w:r w:rsidR="00751D93">
        <w:rPr>
          <w:rFonts w:ascii="Arial" w:eastAsia="Times New Roman" w:hAnsi="Arial" w:cs="Arial"/>
          <w:lang w:eastAsia="de-DE"/>
        </w:rPr>
        <w:t xml:space="preserve">(neu) </w:t>
      </w:r>
      <w:r>
        <w:rPr>
          <w:rFonts w:ascii="Arial" w:eastAsia="Times New Roman" w:hAnsi="Arial" w:cs="Arial"/>
          <w:lang w:eastAsia="de-DE"/>
        </w:rPr>
        <w:t xml:space="preserve">haben die Übertragungsnetzbetreiber ein </w:t>
      </w:r>
      <w:hyperlink r:id="rId8" w:history="1">
        <w:r w:rsidRPr="00051B17">
          <w:rPr>
            <w:rStyle w:val="Hyperlink"/>
            <w:rFonts w:ascii="Arial" w:eastAsia="Times New Roman" w:hAnsi="Arial" w:cs="Arial"/>
            <w:lang w:eastAsia="de-DE"/>
          </w:rPr>
          <w:t>Excel-Tool mit Hinweisen zur Verwendung</w:t>
        </w:r>
      </w:hyperlink>
      <w:r>
        <w:rPr>
          <w:rFonts w:ascii="Arial" w:eastAsia="Times New Roman" w:hAnsi="Arial" w:cs="Arial"/>
          <w:lang w:eastAsia="de-DE"/>
        </w:rPr>
        <w:t xml:space="preserve"> zur Verfügung gestellt. </w:t>
      </w:r>
    </w:p>
    <w:p w14:paraId="73CF5503" w14:textId="77777777" w:rsidR="007E638E" w:rsidRDefault="007E638E" w:rsidP="007E638E">
      <w:pPr>
        <w:spacing w:line="276" w:lineRule="auto"/>
        <w:rPr>
          <w:rFonts w:ascii="Arial" w:eastAsia="Times New Roman" w:hAnsi="Arial" w:cs="Arial"/>
          <w:lang w:eastAsia="de-DE"/>
        </w:rPr>
      </w:pPr>
    </w:p>
    <w:p w14:paraId="73FD3F4F" w14:textId="77777777" w:rsidR="00954653" w:rsidRDefault="00954653" w:rsidP="007E638E">
      <w:pPr>
        <w:spacing w:line="276" w:lineRule="auto"/>
        <w:rPr>
          <w:rFonts w:ascii="Arial" w:eastAsia="Times New Roman" w:hAnsi="Arial" w:cs="Arial"/>
          <w:lang w:eastAsia="de-DE"/>
        </w:rPr>
      </w:pPr>
    </w:p>
    <w:p w14:paraId="5572B734" w14:textId="77777777" w:rsidR="007E638E" w:rsidRPr="003D3C13" w:rsidRDefault="00B752D3" w:rsidP="007E638E">
      <w:pPr>
        <w:spacing w:line="276" w:lineRule="auto"/>
        <w:rPr>
          <w:rFonts w:ascii="Arial" w:eastAsia="Times New Roman" w:hAnsi="Arial" w:cs="Arial"/>
          <w:b/>
          <w:sz w:val="24"/>
          <w:szCs w:val="24"/>
          <w:lang w:eastAsia="de-DE"/>
        </w:rPr>
      </w:pPr>
      <w:r w:rsidRPr="003D3C13">
        <w:rPr>
          <w:rFonts w:ascii="Arial" w:eastAsia="Times New Roman" w:hAnsi="Arial" w:cs="Arial"/>
          <w:b/>
          <w:sz w:val="24"/>
          <w:szCs w:val="24"/>
          <w:lang w:eastAsia="de-DE"/>
        </w:rPr>
        <w:t>Bestandsanlagen</w:t>
      </w:r>
    </w:p>
    <w:p w14:paraId="2CEB2952" w14:textId="77777777" w:rsidR="008F279F" w:rsidRDefault="008F279F" w:rsidP="00B3146B">
      <w:pPr>
        <w:rPr>
          <w:rFonts w:ascii="Arial" w:eastAsia="Times New Roman" w:hAnsi="Arial" w:cs="Arial"/>
          <w:lang w:eastAsia="de-DE"/>
        </w:rPr>
      </w:pPr>
    </w:p>
    <w:p w14:paraId="549D0A0D" w14:textId="77777777" w:rsidR="00E121A7" w:rsidRPr="001010F5" w:rsidRDefault="006B78DA" w:rsidP="00502682">
      <w:pPr>
        <w:tabs>
          <w:tab w:val="left" w:pos="4520"/>
          <w:tab w:val="left" w:pos="4960"/>
          <w:tab w:val="left" w:pos="7200"/>
          <w:tab w:val="left" w:pos="9320"/>
        </w:tabs>
        <w:spacing w:line="276" w:lineRule="auto"/>
        <w:rPr>
          <w:rFonts w:ascii="Arial" w:hAnsi="Arial" w:cs="Arial"/>
        </w:rPr>
      </w:pPr>
      <w:r w:rsidRPr="00EB6671">
        <w:rPr>
          <w:rFonts w:ascii="Arial" w:eastAsia="Times New Roman" w:hAnsi="Arial" w:cs="Arial"/>
          <w:b/>
          <w:lang w:eastAsia="de-DE"/>
        </w:rPr>
        <w:t>Bestandsanlagen</w:t>
      </w:r>
      <w:r w:rsidR="00E82541">
        <w:rPr>
          <w:rFonts w:ascii="Arial" w:eastAsia="Times New Roman" w:hAnsi="Arial" w:cs="Arial"/>
          <w:lang w:eastAsia="de-DE"/>
        </w:rPr>
        <w:t xml:space="preserve"> im Sinne </w:t>
      </w:r>
      <w:r w:rsidR="00E82541" w:rsidRPr="00E82541">
        <w:rPr>
          <w:rFonts w:ascii="Arial" w:eastAsia="Times New Roman" w:hAnsi="Arial" w:cs="Arial"/>
          <w:lang w:eastAsia="de-DE"/>
        </w:rPr>
        <w:t xml:space="preserve">der </w:t>
      </w:r>
      <w:r w:rsidR="00E82541" w:rsidRPr="00E82541">
        <w:rPr>
          <w:rFonts w:ascii="Arial" w:hAnsi="Arial" w:cs="Arial"/>
        </w:rPr>
        <w:t xml:space="preserve">§§ </w:t>
      </w:r>
      <w:r w:rsidR="00751D93" w:rsidRPr="00E82541">
        <w:rPr>
          <w:rFonts w:ascii="Arial" w:hAnsi="Arial" w:cs="Arial"/>
        </w:rPr>
        <w:t>61</w:t>
      </w:r>
      <w:r w:rsidR="00751D93">
        <w:rPr>
          <w:rFonts w:ascii="Arial" w:hAnsi="Arial" w:cs="Arial"/>
        </w:rPr>
        <w:t xml:space="preserve">e </w:t>
      </w:r>
      <w:r w:rsidR="00E82541" w:rsidRPr="00E82541">
        <w:rPr>
          <w:rFonts w:ascii="Arial" w:hAnsi="Arial" w:cs="Arial"/>
        </w:rPr>
        <w:t xml:space="preserve">und </w:t>
      </w:r>
      <w:r w:rsidR="00751D93" w:rsidRPr="00E82541">
        <w:rPr>
          <w:rFonts w:ascii="Arial" w:hAnsi="Arial" w:cs="Arial"/>
        </w:rPr>
        <w:t>61</w:t>
      </w:r>
      <w:r w:rsidR="00751D93">
        <w:rPr>
          <w:rFonts w:ascii="Arial" w:hAnsi="Arial" w:cs="Arial"/>
        </w:rPr>
        <w:t>f</w:t>
      </w:r>
      <w:r w:rsidR="00751D93" w:rsidRPr="00E82541">
        <w:rPr>
          <w:rFonts w:ascii="Arial" w:hAnsi="Arial" w:cs="Arial"/>
        </w:rPr>
        <w:t xml:space="preserve"> </w:t>
      </w:r>
      <w:r w:rsidR="00E82541" w:rsidRPr="00E82541">
        <w:rPr>
          <w:rFonts w:ascii="Arial" w:hAnsi="Arial" w:cs="Arial"/>
        </w:rPr>
        <w:t>EEG 2017</w:t>
      </w:r>
      <w:r w:rsidRPr="000E6BCF">
        <w:rPr>
          <w:rFonts w:ascii="Arial" w:eastAsia="Times New Roman" w:hAnsi="Arial" w:cs="Arial"/>
          <w:lang w:eastAsia="de-DE"/>
        </w:rPr>
        <w:t xml:space="preserve"> </w:t>
      </w:r>
      <w:r w:rsidR="00751D93">
        <w:rPr>
          <w:rFonts w:ascii="Arial" w:eastAsia="Times New Roman" w:hAnsi="Arial" w:cs="Arial"/>
          <w:lang w:eastAsia="de-DE"/>
        </w:rPr>
        <w:t xml:space="preserve">(neu) </w:t>
      </w:r>
      <w:r w:rsidRPr="000E6BCF">
        <w:rPr>
          <w:rFonts w:ascii="Arial" w:eastAsia="Times New Roman" w:hAnsi="Arial" w:cs="Arial"/>
          <w:lang w:eastAsia="de-DE"/>
        </w:rPr>
        <w:t>sind zwar grundsätzlich weiterh</w:t>
      </w:r>
      <w:r w:rsidR="00882F30">
        <w:rPr>
          <w:rFonts w:ascii="Arial" w:eastAsia="Times New Roman" w:hAnsi="Arial" w:cs="Arial"/>
          <w:lang w:eastAsia="de-DE"/>
        </w:rPr>
        <w:t>in von der EEG-Umlage befreit, d</w:t>
      </w:r>
      <w:r w:rsidRPr="000E6BCF">
        <w:rPr>
          <w:rFonts w:ascii="Arial" w:eastAsia="Times New Roman" w:hAnsi="Arial" w:cs="Arial"/>
          <w:lang w:eastAsia="de-DE"/>
        </w:rPr>
        <w:t xml:space="preserve">ie Möglichkeit der Erweiterung von Bestandsanlagen um bis zu 30 Prozent der ursprünglich installierten Leistung </w:t>
      </w:r>
      <w:r w:rsidR="00212A80" w:rsidRPr="000E6BCF">
        <w:rPr>
          <w:rFonts w:ascii="Arial" w:eastAsia="Times New Roman" w:hAnsi="Arial" w:cs="Arial"/>
          <w:lang w:eastAsia="de-DE"/>
        </w:rPr>
        <w:t>entf</w:t>
      </w:r>
      <w:r w:rsidR="00212A80">
        <w:rPr>
          <w:rFonts w:ascii="Arial" w:eastAsia="Times New Roman" w:hAnsi="Arial" w:cs="Arial"/>
          <w:lang w:eastAsia="de-DE"/>
        </w:rPr>
        <w:t xml:space="preserve">iel </w:t>
      </w:r>
      <w:r w:rsidRPr="000E6BCF">
        <w:rPr>
          <w:rFonts w:ascii="Arial" w:eastAsia="Times New Roman" w:hAnsi="Arial" w:cs="Arial"/>
          <w:lang w:eastAsia="de-DE"/>
        </w:rPr>
        <w:t xml:space="preserve">jedoch zum 31. Dezember 2017. </w:t>
      </w:r>
    </w:p>
    <w:p w14:paraId="279777B4" w14:textId="77777777" w:rsidR="00E121A7" w:rsidRDefault="00E121A7" w:rsidP="00E121A7">
      <w:pPr>
        <w:tabs>
          <w:tab w:val="left" w:pos="4520"/>
          <w:tab w:val="left" w:pos="4960"/>
          <w:tab w:val="left" w:pos="7200"/>
          <w:tab w:val="left" w:pos="9320"/>
        </w:tabs>
        <w:spacing w:before="33" w:line="226" w:lineRule="exact"/>
        <w:ind w:right="-20"/>
        <w:rPr>
          <w:rFonts w:ascii="Arial" w:hAnsi="Arial" w:cs="Arial"/>
        </w:rPr>
      </w:pPr>
    </w:p>
    <w:p w14:paraId="78D80C34" w14:textId="55BBAD10" w:rsidR="001E35E9" w:rsidRDefault="00E121A7">
      <w:pPr>
        <w:tabs>
          <w:tab w:val="left" w:pos="4520"/>
          <w:tab w:val="left" w:pos="4960"/>
          <w:tab w:val="left" w:pos="7200"/>
          <w:tab w:val="left" w:pos="9320"/>
        </w:tabs>
        <w:spacing w:line="276" w:lineRule="auto"/>
        <w:jc w:val="both"/>
        <w:rPr>
          <w:rFonts w:ascii="Arial" w:hAnsi="Arial" w:cs="Arial"/>
        </w:rPr>
      </w:pPr>
      <w:r>
        <w:rPr>
          <w:rFonts w:ascii="Arial" w:hAnsi="Arial" w:cs="Arial"/>
        </w:rPr>
        <w:t xml:space="preserve">Nach § </w:t>
      </w:r>
      <w:r w:rsidR="00751D93">
        <w:rPr>
          <w:rFonts w:ascii="Arial" w:hAnsi="Arial" w:cs="Arial"/>
        </w:rPr>
        <w:t xml:space="preserve">61g EEG 2017 (neu) </w:t>
      </w:r>
      <w:r>
        <w:rPr>
          <w:rFonts w:ascii="Arial" w:hAnsi="Arial" w:cs="Arial"/>
        </w:rPr>
        <w:t>führt jede</w:t>
      </w:r>
      <w:r w:rsidRPr="001010F5">
        <w:rPr>
          <w:rFonts w:ascii="Arial" w:hAnsi="Arial" w:cs="Arial"/>
        </w:rPr>
        <w:t xml:space="preserve"> </w:t>
      </w:r>
      <w:r w:rsidR="006600F9" w:rsidRPr="006600F9">
        <w:rPr>
          <w:rFonts w:ascii="Arial" w:hAnsi="Arial" w:cs="Arial"/>
          <w:b/>
        </w:rPr>
        <w:t>Erneuerung oder Ersetzung</w:t>
      </w:r>
      <w:r w:rsidRPr="001010F5">
        <w:rPr>
          <w:rFonts w:ascii="Arial" w:hAnsi="Arial" w:cs="Arial"/>
        </w:rPr>
        <w:t xml:space="preserve"> einer Stromerzeugungsanlage (ohne Erweiterung) ab dem 1. Januar 2018 grundsätzlich zu einer EEG-Umlage von 20</w:t>
      </w:r>
      <w:r w:rsidR="00462097">
        <w:rPr>
          <w:rFonts w:ascii="Arial" w:hAnsi="Arial" w:cs="Arial"/>
        </w:rPr>
        <w:t> </w:t>
      </w:r>
      <w:r w:rsidRPr="001010F5">
        <w:rPr>
          <w:rFonts w:ascii="Arial" w:hAnsi="Arial" w:cs="Arial"/>
        </w:rPr>
        <w:t xml:space="preserve">Prozent. Eine Ausnahme hiervon ist vorgesehen für den Fall, dass ein Generator vor Ablauf der handelsrechtlichen Abschreibung oder Auslaufen der Förderung nach dem EEG – z.B. aufgrund eines Defekts – ausgetauscht werden muss oder dass die Stromerzeugung von Kohle auf Gas oder </w:t>
      </w:r>
      <w:r w:rsidR="005C2C23">
        <w:rPr>
          <w:rFonts w:ascii="Arial" w:hAnsi="Arial" w:cs="Arial"/>
        </w:rPr>
        <w:t>E</w:t>
      </w:r>
      <w:r w:rsidRPr="001010F5">
        <w:rPr>
          <w:rFonts w:ascii="Arial" w:hAnsi="Arial" w:cs="Arial"/>
        </w:rPr>
        <w:t>rneuerbare Energien umgestellt wird; in diesem Fall bleibt es auch bei Ersetzungen oder Erneuerungen nach dem 31. Dezember 2017 bei null Prozent EEG-Umlage.</w:t>
      </w:r>
      <w:r w:rsidRPr="001010F5">
        <w:rPr>
          <w:rStyle w:val="Funotenzeichen"/>
          <w:rFonts w:ascii="Arial" w:hAnsi="Arial" w:cs="Arial"/>
          <w:sz w:val="22"/>
        </w:rPr>
        <w:footnoteReference w:id="1"/>
      </w:r>
      <w:r w:rsidR="003D3C13">
        <w:rPr>
          <w:rFonts w:ascii="Arial" w:hAnsi="Arial" w:cs="Arial"/>
        </w:rPr>
        <w:t xml:space="preserve"> </w:t>
      </w:r>
      <w:r w:rsidRPr="001010F5">
        <w:rPr>
          <w:rFonts w:ascii="Arial" w:hAnsi="Arial" w:cs="Arial"/>
        </w:rPr>
        <w:t xml:space="preserve">Bei </w:t>
      </w:r>
      <w:r w:rsidR="006600F9" w:rsidRPr="006600F9">
        <w:rPr>
          <w:rFonts w:ascii="Arial" w:hAnsi="Arial" w:cs="Arial"/>
          <w:b/>
        </w:rPr>
        <w:t>Erweiterungen</w:t>
      </w:r>
      <w:r w:rsidRPr="001010F5">
        <w:rPr>
          <w:rFonts w:ascii="Arial" w:hAnsi="Arial" w:cs="Arial"/>
        </w:rPr>
        <w:t xml:space="preserve"> ab dem 1. Januar 2018 entfällt der Bestandsschutz für diese Stromerzeugungsanlage vollständig; es ist </w:t>
      </w:r>
      <w:r w:rsidR="00462097">
        <w:rPr>
          <w:rFonts w:ascii="Arial" w:hAnsi="Arial" w:cs="Arial"/>
        </w:rPr>
        <w:t xml:space="preserve">die </w:t>
      </w:r>
      <w:r w:rsidRPr="001010F5">
        <w:rPr>
          <w:rFonts w:ascii="Arial" w:hAnsi="Arial" w:cs="Arial"/>
        </w:rPr>
        <w:t>EEG-Umlage wie für eine neue Stromerzeugungsanlage zu</w:t>
      </w:r>
      <w:r w:rsidR="00882F30">
        <w:rPr>
          <w:rFonts w:ascii="Arial" w:hAnsi="Arial" w:cs="Arial"/>
        </w:rPr>
        <w:t xml:space="preserve"> zahlen. Soweit Sie an I</w:t>
      </w:r>
      <w:r w:rsidRPr="001010F5">
        <w:rPr>
          <w:rFonts w:ascii="Arial" w:hAnsi="Arial" w:cs="Arial"/>
        </w:rPr>
        <w:t>hrer Stromerzeugungsanlage Erweiterungen, Erneuerungen oder Ersetzungen vornehmen, sind uns diese gem</w:t>
      </w:r>
      <w:r w:rsidR="00462097">
        <w:rPr>
          <w:rFonts w:ascii="Arial" w:hAnsi="Arial" w:cs="Arial"/>
        </w:rPr>
        <w:t>.</w:t>
      </w:r>
      <w:r w:rsidRPr="001010F5">
        <w:rPr>
          <w:rFonts w:ascii="Arial" w:hAnsi="Arial" w:cs="Arial"/>
        </w:rPr>
        <w:t xml:space="preserve"> § 74a Abs. 1 EEG 2017 unverzüglich mitzuteilen. </w:t>
      </w:r>
    </w:p>
    <w:p w14:paraId="1359229A" w14:textId="77777777" w:rsidR="001010F5" w:rsidRDefault="001010F5" w:rsidP="00502682">
      <w:pPr>
        <w:spacing w:line="276" w:lineRule="auto"/>
        <w:rPr>
          <w:rFonts w:ascii="Arial" w:hAnsi="Arial" w:cs="Arial"/>
        </w:rPr>
      </w:pPr>
    </w:p>
    <w:p w14:paraId="5D911D39" w14:textId="6A9249A5" w:rsidR="00B752D3" w:rsidRDefault="00882F30" w:rsidP="00502682">
      <w:pPr>
        <w:spacing w:line="276" w:lineRule="auto"/>
        <w:rPr>
          <w:rFonts w:ascii="Arial" w:hAnsi="Arial" w:cs="Arial"/>
        </w:rPr>
      </w:pPr>
      <w:r>
        <w:rPr>
          <w:rFonts w:ascii="Arial" w:hAnsi="Arial" w:cs="Arial"/>
        </w:rPr>
        <w:t>„</w:t>
      </w:r>
      <w:r w:rsidR="00381E34">
        <w:rPr>
          <w:rFonts w:ascii="Arial" w:hAnsi="Arial" w:cs="Arial"/>
        </w:rPr>
        <w:t xml:space="preserve">Erneuert“ bedeutet in diesem Zusammenhang, dass </w:t>
      </w:r>
      <w:r w:rsidR="00381E34" w:rsidRPr="00D33663">
        <w:rPr>
          <w:rFonts w:ascii="Arial" w:hAnsi="Arial" w:cs="Arial"/>
        </w:rPr>
        <w:t xml:space="preserve">wesentliche Bestandteile des Generators (z.B. Stator oder Rotor) bzw. des jeweiligen </w:t>
      </w:r>
      <w:r w:rsidR="003D3C13">
        <w:rPr>
          <w:rFonts w:ascii="Arial" w:hAnsi="Arial" w:cs="Arial"/>
        </w:rPr>
        <w:t xml:space="preserve">PV-Moduls ausgetauscht werden. </w:t>
      </w:r>
      <w:r w:rsidR="00381E34" w:rsidRPr="00D33663">
        <w:rPr>
          <w:rFonts w:ascii="Arial" w:hAnsi="Arial" w:cs="Arial"/>
        </w:rPr>
        <w:t xml:space="preserve">Ein Austausch nur unwesentlicher Teile des Generators oder bloße Reparatur- und Wartungsarbeiten sollen nach der Gesetzesbegründung hingegen nicht ausreichen. </w:t>
      </w:r>
      <w:r w:rsidR="00381E34">
        <w:rPr>
          <w:rFonts w:ascii="Arial" w:hAnsi="Arial" w:cs="Arial"/>
        </w:rPr>
        <w:t xml:space="preserve">„Ersetzt“ wird eine Anlage, wenn </w:t>
      </w:r>
      <w:r w:rsidR="00381E34" w:rsidRPr="00D33663">
        <w:rPr>
          <w:rFonts w:ascii="Arial" w:hAnsi="Arial" w:cs="Arial"/>
        </w:rPr>
        <w:t xml:space="preserve">der komplette Generator bzw. das PV-Modul ausgetauscht </w:t>
      </w:r>
      <w:proofErr w:type="gramStart"/>
      <w:r w:rsidR="00462097">
        <w:rPr>
          <w:rFonts w:ascii="Arial" w:hAnsi="Arial" w:cs="Arial"/>
        </w:rPr>
        <w:t>wird</w:t>
      </w:r>
      <w:proofErr w:type="gramEnd"/>
      <w:r w:rsidR="00381E34">
        <w:rPr>
          <w:rFonts w:ascii="Arial" w:hAnsi="Arial" w:cs="Arial"/>
        </w:rPr>
        <w:t>.</w:t>
      </w:r>
      <w:r w:rsidR="00212A80">
        <w:rPr>
          <w:rFonts w:ascii="Arial" w:hAnsi="Arial" w:cs="Arial"/>
        </w:rPr>
        <w:t xml:space="preserve"> „</w:t>
      </w:r>
      <w:r w:rsidR="004C01AE">
        <w:rPr>
          <w:rFonts w:ascii="Arial" w:hAnsi="Arial" w:cs="Arial"/>
        </w:rPr>
        <w:t>E</w:t>
      </w:r>
      <w:r w:rsidR="00212A80">
        <w:rPr>
          <w:rFonts w:ascii="Arial" w:hAnsi="Arial" w:cs="Arial"/>
        </w:rPr>
        <w:t>rweitert“ wird eine Anlage, wenn die installierte Leistung der Stromerzeugungsanlage erhöht wird.</w:t>
      </w:r>
    </w:p>
    <w:p w14:paraId="231B0527" w14:textId="77777777" w:rsidR="00502682" w:rsidRPr="003D3C13" w:rsidRDefault="00502682" w:rsidP="00502682">
      <w:pPr>
        <w:spacing w:line="276" w:lineRule="auto"/>
        <w:rPr>
          <w:rFonts w:ascii="Arial" w:hAnsi="Arial" w:cs="Arial"/>
        </w:rPr>
      </w:pPr>
    </w:p>
    <w:p w14:paraId="5EA15CCB" w14:textId="77777777" w:rsidR="00EB6671" w:rsidRDefault="00EB6671" w:rsidP="003206CC">
      <w:pPr>
        <w:spacing w:line="276" w:lineRule="auto"/>
        <w:rPr>
          <w:rFonts w:ascii="Arial" w:eastAsia="Times New Roman" w:hAnsi="Arial" w:cs="Arial"/>
          <w:lang w:eastAsia="de-DE"/>
        </w:rPr>
      </w:pPr>
    </w:p>
    <w:p w14:paraId="6F71B75A" w14:textId="77777777" w:rsidR="00652A98" w:rsidRDefault="00E23E9B" w:rsidP="003206CC">
      <w:pPr>
        <w:spacing w:line="276" w:lineRule="auto"/>
        <w:rPr>
          <w:rFonts w:ascii="Arial" w:eastAsia="Times New Roman" w:hAnsi="Arial" w:cs="Arial"/>
          <w:lang w:eastAsia="de-DE"/>
        </w:rPr>
      </w:pPr>
      <w:r w:rsidRPr="0054126D">
        <w:rPr>
          <w:rFonts w:ascii="Arial" w:eastAsia="Times New Roman" w:hAnsi="Arial" w:cs="Arial"/>
          <w:lang w:eastAsia="de-DE"/>
        </w:rPr>
        <w:t>Weitere Informationen finden Sie unter</w:t>
      </w:r>
      <w:r w:rsidR="00882F30">
        <w:rPr>
          <w:rFonts w:ascii="Arial" w:eastAsia="Times New Roman" w:hAnsi="Arial" w:cs="Arial"/>
          <w:lang w:eastAsia="de-DE"/>
        </w:rPr>
        <w:t>:</w:t>
      </w:r>
    </w:p>
    <w:p w14:paraId="7893EF34" w14:textId="77777777" w:rsidR="00651867" w:rsidRDefault="00523022" w:rsidP="003206CC">
      <w:pPr>
        <w:spacing w:line="276" w:lineRule="auto"/>
        <w:rPr>
          <w:rStyle w:val="Hyperlink"/>
          <w:rFonts w:ascii="Arial" w:hAnsi="Arial" w:cs="Arial"/>
        </w:rPr>
      </w:pPr>
      <w:hyperlink r:id="rId9" w:history="1">
        <w:r w:rsidR="00621CAC" w:rsidRPr="00621CAC">
          <w:rPr>
            <w:rStyle w:val="Hyperlink"/>
            <w:rFonts w:ascii="Arial" w:hAnsi="Arial" w:cs="Arial"/>
          </w:rPr>
          <w:t>https://www.bundesnetzagentur.de/DE/Sachgebiete/ElektrizitaetundGas/Unternehmen_Institutionen/ErneuerbareEnergien/Datenerhebung_EEG/Datenerhebung_EEG-node.html</w:t>
        </w:r>
      </w:hyperlink>
    </w:p>
    <w:p w14:paraId="5E4C934D" w14:textId="77777777" w:rsidR="00621CAC" w:rsidRPr="0054126D" w:rsidRDefault="00621CAC" w:rsidP="003206CC">
      <w:pPr>
        <w:spacing w:line="276" w:lineRule="auto"/>
        <w:rPr>
          <w:rFonts w:ascii="Arial" w:eastAsia="Times New Roman" w:hAnsi="Arial" w:cs="Arial"/>
          <w:lang w:eastAsia="de-DE"/>
        </w:rPr>
      </w:pPr>
    </w:p>
    <w:p w14:paraId="3ABBE317" w14:textId="77777777" w:rsidR="00A02BC1" w:rsidRPr="0054126D" w:rsidRDefault="00A02BC1" w:rsidP="003206CC">
      <w:pPr>
        <w:spacing w:line="276" w:lineRule="auto"/>
        <w:rPr>
          <w:rFonts w:ascii="Arial" w:eastAsia="Times New Roman" w:hAnsi="Arial" w:cs="Arial"/>
          <w:lang w:eastAsia="de-DE"/>
        </w:rPr>
      </w:pPr>
      <w:r w:rsidRPr="0054126D">
        <w:rPr>
          <w:rFonts w:ascii="Arial" w:eastAsia="Times New Roman" w:hAnsi="Arial" w:cs="Arial"/>
          <w:lang w:eastAsia="de-DE"/>
        </w:rPr>
        <w:t xml:space="preserve">Nachlesen können Sie den genauen Wortlaut der </w:t>
      </w:r>
      <w:r w:rsidR="00621CAC">
        <w:rPr>
          <w:rFonts w:ascii="Arial" w:eastAsia="Times New Roman" w:hAnsi="Arial" w:cs="Arial"/>
          <w:lang w:eastAsia="de-DE"/>
        </w:rPr>
        <w:t xml:space="preserve">Änderungen </w:t>
      </w:r>
      <w:r w:rsidR="00882F30">
        <w:rPr>
          <w:rFonts w:ascii="Arial" w:eastAsia="Times New Roman" w:hAnsi="Arial" w:cs="Arial"/>
          <w:lang w:eastAsia="de-DE"/>
        </w:rPr>
        <w:t xml:space="preserve">des EEG 2017 </w:t>
      </w:r>
      <w:r w:rsidR="00621CAC">
        <w:rPr>
          <w:rFonts w:ascii="Arial" w:eastAsia="Times New Roman" w:hAnsi="Arial" w:cs="Arial"/>
          <w:lang w:eastAsia="de-DE"/>
        </w:rPr>
        <w:t xml:space="preserve">(neu) </w:t>
      </w:r>
      <w:r w:rsidR="00882F30">
        <w:rPr>
          <w:rFonts w:ascii="Arial" w:eastAsia="Times New Roman" w:hAnsi="Arial" w:cs="Arial"/>
          <w:lang w:eastAsia="de-DE"/>
        </w:rPr>
        <w:t>unter:</w:t>
      </w:r>
    </w:p>
    <w:p w14:paraId="0A505EC4" w14:textId="126515B4" w:rsidR="006B78DA" w:rsidRPr="003813E0" w:rsidRDefault="003E7DD4" w:rsidP="003206CC">
      <w:pPr>
        <w:spacing w:line="276" w:lineRule="auto"/>
        <w:rPr>
          <w:rFonts w:ascii="Arial" w:eastAsia="Times New Roman" w:hAnsi="Arial" w:cs="Arial"/>
          <w:lang w:eastAsia="de-DE"/>
        </w:rPr>
      </w:pPr>
      <w:r w:rsidRPr="003E7DD4">
        <w:rPr>
          <w:rStyle w:val="Hyperlink"/>
          <w:rFonts w:ascii="Arial" w:eastAsia="Times New Roman" w:hAnsi="Arial" w:cs="Arial"/>
          <w:lang w:eastAsia="de-DE"/>
        </w:rPr>
        <w:t>https://www.gesetze-im-internet.de/eeg_2014/BJNR106610014.html</w:t>
      </w:r>
    </w:p>
    <w:p w14:paraId="4850335C" w14:textId="77777777" w:rsidR="00F924B3" w:rsidRPr="003813E0" w:rsidRDefault="00F924B3" w:rsidP="00F924B3">
      <w:pPr>
        <w:rPr>
          <w:rFonts w:ascii="Arial" w:eastAsia="Times New Roman" w:hAnsi="Arial" w:cs="Arial"/>
          <w:sz w:val="16"/>
          <w:szCs w:val="16"/>
          <w:lang w:eastAsia="de-DE"/>
        </w:rPr>
      </w:pPr>
    </w:p>
    <w:sectPr w:rsidR="00F924B3" w:rsidRPr="003813E0" w:rsidSect="006C17D6">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753B3" w14:textId="77777777" w:rsidR="00523022" w:rsidRDefault="00523022" w:rsidP="00CB5FBC">
      <w:r>
        <w:separator/>
      </w:r>
    </w:p>
  </w:endnote>
  <w:endnote w:type="continuationSeparator" w:id="0">
    <w:p w14:paraId="0640D239" w14:textId="77777777" w:rsidR="00523022" w:rsidRDefault="00523022" w:rsidP="00CB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148A1" w14:textId="77777777" w:rsidR="00523022" w:rsidRDefault="00523022" w:rsidP="00CB5FBC">
      <w:r>
        <w:separator/>
      </w:r>
    </w:p>
  </w:footnote>
  <w:footnote w:type="continuationSeparator" w:id="0">
    <w:p w14:paraId="6EA848E9" w14:textId="77777777" w:rsidR="00523022" w:rsidRDefault="00523022" w:rsidP="00CB5FBC">
      <w:r>
        <w:continuationSeparator/>
      </w:r>
    </w:p>
  </w:footnote>
  <w:footnote w:id="1">
    <w:p w14:paraId="3928E9E5" w14:textId="77777777" w:rsidR="00EC43E8" w:rsidRPr="0049388B" w:rsidRDefault="00EC43E8" w:rsidP="00E121A7">
      <w:pPr>
        <w:pStyle w:val="Funotentext"/>
        <w:rPr>
          <w:rFonts w:ascii="Arial" w:hAnsi="Arial" w:cs="Arial"/>
          <w:sz w:val="18"/>
          <w:szCs w:val="18"/>
        </w:rPr>
      </w:pPr>
      <w:r w:rsidRPr="0049388B">
        <w:rPr>
          <w:rStyle w:val="Funotenzeichen"/>
          <w:rFonts w:ascii="Arial" w:hAnsi="Arial" w:cs="Arial"/>
          <w:sz w:val="18"/>
          <w:szCs w:val="18"/>
        </w:rPr>
        <w:footnoteRef/>
      </w:r>
      <w:r w:rsidRPr="0049388B">
        <w:rPr>
          <w:rFonts w:ascii="Arial" w:hAnsi="Arial" w:cs="Arial"/>
          <w:sz w:val="18"/>
          <w:szCs w:val="18"/>
        </w:rPr>
        <w:t xml:space="preserve"> In diesem Fall legen Sie dem Fragebogen bitte entsprechende Nachweise bei.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84E8E9E"/>
    <w:lvl w:ilvl="0">
      <w:start w:val="1"/>
      <w:numFmt w:val="bullet"/>
      <w:pStyle w:val="Aufzhlungszeichen5"/>
      <w:lvlText w:val=""/>
      <w:lvlJc w:val="left"/>
      <w:pPr>
        <w:ind w:left="1492" w:hanging="360"/>
      </w:pPr>
      <w:rPr>
        <w:rFonts w:ascii="Symbol" w:hAnsi="Symbol" w:hint="default"/>
      </w:rPr>
    </w:lvl>
  </w:abstractNum>
  <w:abstractNum w:abstractNumId="1" w15:restartNumberingAfterBreak="0">
    <w:nsid w:val="FFFFFF81"/>
    <w:multiLevelType w:val="singleLevel"/>
    <w:tmpl w:val="049E82F0"/>
    <w:lvl w:ilvl="0">
      <w:start w:val="1"/>
      <w:numFmt w:val="bullet"/>
      <w:pStyle w:val="Aufzhlungszeichen4"/>
      <w:lvlText w:val=""/>
      <w:lvlJc w:val="left"/>
      <w:pPr>
        <w:ind w:left="1209" w:hanging="360"/>
      </w:pPr>
      <w:rPr>
        <w:rFonts w:ascii="Symbol" w:hAnsi="Symbol" w:hint="default"/>
      </w:rPr>
    </w:lvl>
  </w:abstractNum>
  <w:abstractNum w:abstractNumId="2" w15:restartNumberingAfterBreak="0">
    <w:nsid w:val="FFFFFF82"/>
    <w:multiLevelType w:val="singleLevel"/>
    <w:tmpl w:val="1E7CD2D6"/>
    <w:lvl w:ilvl="0">
      <w:start w:val="1"/>
      <w:numFmt w:val="bullet"/>
      <w:pStyle w:val="Aufzhlungszeichen3"/>
      <w:lvlText w:val=""/>
      <w:lvlJc w:val="left"/>
      <w:pPr>
        <w:ind w:left="926" w:hanging="360"/>
      </w:pPr>
      <w:rPr>
        <w:rFonts w:ascii="Symbol" w:hAnsi="Symbol" w:hint="default"/>
      </w:rPr>
    </w:lvl>
  </w:abstractNum>
  <w:abstractNum w:abstractNumId="3" w15:restartNumberingAfterBreak="0">
    <w:nsid w:val="FFFFFF83"/>
    <w:multiLevelType w:val="singleLevel"/>
    <w:tmpl w:val="67B8738C"/>
    <w:lvl w:ilvl="0">
      <w:start w:val="1"/>
      <w:numFmt w:val="bullet"/>
      <w:pStyle w:val="Aufzhlungszeichen2"/>
      <w:lvlText w:val=""/>
      <w:lvlJc w:val="left"/>
      <w:pPr>
        <w:ind w:left="643" w:hanging="360"/>
      </w:pPr>
      <w:rPr>
        <w:rFonts w:ascii="Symbol" w:hAnsi="Symbol" w:hint="default"/>
        <w:spacing w:val="-14"/>
        <w:kern w:val="0"/>
        <w:sz w:val="16"/>
      </w:rPr>
    </w:lvl>
  </w:abstractNum>
  <w:abstractNum w:abstractNumId="4" w15:restartNumberingAfterBreak="0">
    <w:nsid w:val="FFFFFF89"/>
    <w:multiLevelType w:val="singleLevel"/>
    <w:tmpl w:val="98404B60"/>
    <w:lvl w:ilvl="0">
      <w:start w:val="1"/>
      <w:numFmt w:val="bullet"/>
      <w:pStyle w:val="Aufzhlungszeichen"/>
      <w:lvlText w:val=""/>
      <w:lvlJc w:val="left"/>
      <w:pPr>
        <w:ind w:left="360" w:hanging="360"/>
      </w:pPr>
      <w:rPr>
        <w:rFonts w:ascii="Symbol" w:hAnsi="Symbol" w:hint="default"/>
        <w:spacing w:val="-14"/>
        <w:kern w:val="0"/>
        <w:sz w:val="16"/>
      </w:rPr>
    </w:lvl>
  </w:abstractNum>
  <w:abstractNum w:abstractNumId="5" w15:restartNumberingAfterBreak="0">
    <w:nsid w:val="012B093E"/>
    <w:multiLevelType w:val="hybridMultilevel"/>
    <w:tmpl w:val="62826ABA"/>
    <w:lvl w:ilvl="0" w:tplc="8B8CFBF2">
      <w:start w:val="1"/>
      <w:numFmt w:val="bullet"/>
      <w:pStyle w:val="Anstriche"/>
      <w:lvlText w:val=""/>
      <w:lvlJc w:val="left"/>
      <w:pPr>
        <w:ind w:left="284" w:hanging="284"/>
      </w:pPr>
      <w:rPr>
        <w:rFonts w:ascii="Symbol" w:hAnsi="Symbol" w:hint="default"/>
        <w:spacing w:val="-20"/>
        <w:position w:val="0"/>
        <w:sz w:val="16"/>
      </w:rPr>
    </w:lvl>
    <w:lvl w:ilvl="1" w:tplc="8BCA37D6">
      <w:start w:val="1"/>
      <w:numFmt w:val="bullet"/>
      <w:lvlText w:val=""/>
      <w:lvlJc w:val="left"/>
      <w:pPr>
        <w:ind w:left="567" w:hanging="283"/>
      </w:pPr>
      <w:rPr>
        <w:rFonts w:ascii="Symbol" w:hAnsi="Symbol" w:hint="default"/>
        <w:spacing w:val="0"/>
        <w:kern w:val="0"/>
        <w:sz w:val="16"/>
      </w:rPr>
    </w:lvl>
    <w:lvl w:ilvl="2" w:tplc="B1E4E698">
      <w:start w:val="1"/>
      <w:numFmt w:val="bullet"/>
      <w:lvlText w:val=""/>
      <w:lvlJc w:val="left"/>
      <w:pPr>
        <w:ind w:left="851" w:hanging="284"/>
      </w:pPr>
      <w:rPr>
        <w:rFonts w:ascii="Symbol" w:hAnsi="Symbol" w:hint="default"/>
        <w:sz w:val="16"/>
        <w:szCs w:val="16"/>
      </w:rPr>
    </w:lvl>
    <w:lvl w:ilvl="3" w:tplc="BCC0AE88">
      <w:start w:val="1"/>
      <w:numFmt w:val="bullet"/>
      <w:lvlText w:val=""/>
      <w:lvlJc w:val="left"/>
      <w:pPr>
        <w:ind w:left="2880" w:hanging="360"/>
      </w:pPr>
      <w:rPr>
        <w:rFonts w:ascii="Symbol" w:hAnsi="Symbol" w:hint="default"/>
      </w:rPr>
    </w:lvl>
    <w:lvl w:ilvl="4" w:tplc="BCC0AE88">
      <w:start w:val="1"/>
      <w:numFmt w:val="bullet"/>
      <w:lvlText w:val=""/>
      <w:lvlJc w:val="left"/>
      <w:pPr>
        <w:ind w:left="3600" w:hanging="360"/>
      </w:pPr>
      <w:rPr>
        <w:rFonts w:ascii="Symbol" w:hAnsi="Symbol" w:hint="default"/>
      </w:rPr>
    </w:lvl>
    <w:lvl w:ilvl="5" w:tplc="BCC0AE88">
      <w:start w:val="1"/>
      <w:numFmt w:val="bullet"/>
      <w:lvlText w:val=""/>
      <w:lvlJc w:val="left"/>
      <w:pPr>
        <w:ind w:left="4320" w:hanging="360"/>
      </w:pPr>
      <w:rPr>
        <w:rFonts w:ascii="Symbol" w:hAnsi="Symbol" w:hint="default"/>
      </w:rPr>
    </w:lvl>
    <w:lvl w:ilvl="6" w:tplc="BCC0AE88">
      <w:start w:val="1"/>
      <w:numFmt w:val="bullet"/>
      <w:lvlText w:val=""/>
      <w:lvlJc w:val="left"/>
      <w:pPr>
        <w:ind w:left="5040" w:hanging="360"/>
      </w:pPr>
      <w:rPr>
        <w:rFonts w:ascii="Symbol" w:hAnsi="Symbol" w:hint="default"/>
      </w:rPr>
    </w:lvl>
    <w:lvl w:ilvl="7" w:tplc="BCC0AE88">
      <w:start w:val="1"/>
      <w:numFmt w:val="bullet"/>
      <w:lvlText w:val=""/>
      <w:lvlJc w:val="left"/>
      <w:pPr>
        <w:ind w:left="5760" w:hanging="360"/>
      </w:pPr>
      <w:rPr>
        <w:rFonts w:ascii="Symbol" w:hAnsi="Symbol" w:hint="default"/>
      </w:rPr>
    </w:lvl>
    <w:lvl w:ilvl="8" w:tplc="BCC0AE88">
      <w:start w:val="1"/>
      <w:numFmt w:val="bullet"/>
      <w:lvlText w:val=""/>
      <w:lvlJc w:val="left"/>
      <w:pPr>
        <w:ind w:left="6480" w:hanging="360"/>
      </w:pPr>
      <w:rPr>
        <w:rFonts w:ascii="Symbol" w:hAnsi="Symbol" w:hint="default"/>
      </w:rPr>
    </w:lvl>
  </w:abstractNum>
  <w:abstractNum w:abstractNumId="6" w15:restartNumberingAfterBreak="0">
    <w:nsid w:val="05635A95"/>
    <w:multiLevelType w:val="hybridMultilevel"/>
    <w:tmpl w:val="7B980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9244D2F"/>
    <w:multiLevelType w:val="hybridMultilevel"/>
    <w:tmpl w:val="2B6E99EE"/>
    <w:lvl w:ilvl="0" w:tplc="254087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7848CE"/>
    <w:multiLevelType w:val="hybridMultilevel"/>
    <w:tmpl w:val="8046A2F6"/>
    <w:lvl w:ilvl="0" w:tplc="576066D6">
      <w:start w:val="1"/>
      <w:numFmt w:val="bullet"/>
      <w:lvlText w:val=""/>
      <w:lvlJc w:val="left"/>
      <w:pPr>
        <w:ind w:left="357" w:hanging="357"/>
      </w:pPr>
      <w:rPr>
        <w:rFonts w:ascii="Symbol" w:hAnsi="Symbol" w:hint="default"/>
        <w:sz w:val="16"/>
        <w:szCs w:val="16"/>
      </w:rPr>
    </w:lvl>
    <w:lvl w:ilvl="1" w:tplc="57862B94">
      <w:start w:val="1"/>
      <w:numFmt w:val="bullet"/>
      <w:lvlText w:val=""/>
      <w:lvlJc w:val="left"/>
      <w:pPr>
        <w:ind w:left="720" w:hanging="363"/>
      </w:pPr>
      <w:rPr>
        <w:rFonts w:ascii="Symbol" w:hAnsi="Symbol" w:hint="default"/>
        <w:sz w:val="1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4224FB"/>
    <w:multiLevelType w:val="hybridMultilevel"/>
    <w:tmpl w:val="F6AEF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79356A"/>
    <w:multiLevelType w:val="hybridMultilevel"/>
    <w:tmpl w:val="CFE621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0F34A0"/>
    <w:multiLevelType w:val="multilevel"/>
    <w:tmpl w:val="EFAC3802"/>
    <w:styleLink w:val="11111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sz w:val="16"/>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45F37A4"/>
    <w:multiLevelType w:val="hybridMultilevel"/>
    <w:tmpl w:val="694C0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6F210B"/>
    <w:multiLevelType w:val="hybridMultilevel"/>
    <w:tmpl w:val="0518C160"/>
    <w:lvl w:ilvl="0" w:tplc="B0E85F78">
      <w:start w:val="1"/>
      <w:numFmt w:val="decimal"/>
      <w:lvlText w:val="%1."/>
      <w:lvlJc w:val="left"/>
      <w:pPr>
        <w:ind w:left="284" w:hanging="284"/>
      </w:pPr>
      <w:rPr>
        <w:rFonts w:hint="default"/>
        <w:spacing w:val="-20"/>
        <w:position w:val="0"/>
        <w:sz w:val="22"/>
      </w:rPr>
    </w:lvl>
    <w:lvl w:ilvl="1" w:tplc="8BCA37D6">
      <w:start w:val="1"/>
      <w:numFmt w:val="bullet"/>
      <w:lvlText w:val=""/>
      <w:lvlJc w:val="left"/>
      <w:pPr>
        <w:ind w:left="567" w:hanging="283"/>
      </w:pPr>
      <w:rPr>
        <w:rFonts w:ascii="Symbol" w:hAnsi="Symbol" w:hint="default"/>
        <w:spacing w:val="0"/>
        <w:kern w:val="0"/>
        <w:sz w:val="16"/>
      </w:rPr>
    </w:lvl>
    <w:lvl w:ilvl="2" w:tplc="B1E4E698">
      <w:start w:val="1"/>
      <w:numFmt w:val="bullet"/>
      <w:lvlText w:val=""/>
      <w:lvlJc w:val="left"/>
      <w:pPr>
        <w:ind w:left="851" w:hanging="284"/>
      </w:pPr>
      <w:rPr>
        <w:rFonts w:ascii="Symbol" w:hAnsi="Symbol" w:hint="default"/>
        <w:sz w:val="16"/>
        <w:szCs w:val="16"/>
      </w:rPr>
    </w:lvl>
    <w:lvl w:ilvl="3" w:tplc="BCC0AE88">
      <w:start w:val="1"/>
      <w:numFmt w:val="bullet"/>
      <w:lvlText w:val=""/>
      <w:lvlJc w:val="left"/>
      <w:pPr>
        <w:ind w:left="2880" w:hanging="360"/>
      </w:pPr>
      <w:rPr>
        <w:rFonts w:ascii="Symbol" w:hAnsi="Symbol" w:hint="default"/>
      </w:rPr>
    </w:lvl>
    <w:lvl w:ilvl="4" w:tplc="BCC0AE88">
      <w:start w:val="1"/>
      <w:numFmt w:val="bullet"/>
      <w:lvlText w:val=""/>
      <w:lvlJc w:val="left"/>
      <w:pPr>
        <w:ind w:left="3600" w:hanging="360"/>
      </w:pPr>
      <w:rPr>
        <w:rFonts w:ascii="Symbol" w:hAnsi="Symbol" w:hint="default"/>
      </w:rPr>
    </w:lvl>
    <w:lvl w:ilvl="5" w:tplc="BCC0AE88">
      <w:start w:val="1"/>
      <w:numFmt w:val="bullet"/>
      <w:lvlText w:val=""/>
      <w:lvlJc w:val="left"/>
      <w:pPr>
        <w:ind w:left="4320" w:hanging="360"/>
      </w:pPr>
      <w:rPr>
        <w:rFonts w:ascii="Symbol" w:hAnsi="Symbol" w:hint="default"/>
      </w:rPr>
    </w:lvl>
    <w:lvl w:ilvl="6" w:tplc="BCC0AE88">
      <w:start w:val="1"/>
      <w:numFmt w:val="bullet"/>
      <w:lvlText w:val=""/>
      <w:lvlJc w:val="left"/>
      <w:pPr>
        <w:ind w:left="5040" w:hanging="360"/>
      </w:pPr>
      <w:rPr>
        <w:rFonts w:ascii="Symbol" w:hAnsi="Symbol" w:hint="default"/>
      </w:rPr>
    </w:lvl>
    <w:lvl w:ilvl="7" w:tplc="BCC0AE88">
      <w:start w:val="1"/>
      <w:numFmt w:val="bullet"/>
      <w:lvlText w:val=""/>
      <w:lvlJc w:val="left"/>
      <w:pPr>
        <w:ind w:left="5760" w:hanging="360"/>
      </w:pPr>
      <w:rPr>
        <w:rFonts w:ascii="Symbol" w:hAnsi="Symbol" w:hint="default"/>
      </w:rPr>
    </w:lvl>
    <w:lvl w:ilvl="8" w:tplc="BCC0AE88">
      <w:start w:val="1"/>
      <w:numFmt w:val="bullet"/>
      <w:lvlText w:val=""/>
      <w:lvlJc w:val="left"/>
      <w:pPr>
        <w:ind w:left="6480" w:hanging="360"/>
      </w:pPr>
      <w:rPr>
        <w:rFonts w:ascii="Symbol" w:hAnsi="Symbol" w:hint="default"/>
      </w:rPr>
    </w:lvl>
  </w:abstractNum>
  <w:abstractNum w:abstractNumId="14" w15:restartNumberingAfterBreak="0">
    <w:nsid w:val="20E652A2"/>
    <w:multiLevelType w:val="hybridMultilevel"/>
    <w:tmpl w:val="8F682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DC388D"/>
    <w:multiLevelType w:val="multilevel"/>
    <w:tmpl w:val="2688A9B0"/>
    <w:styleLink w:val="Formatvorlage1"/>
    <w:lvl w:ilvl="0">
      <w:start w:val="1"/>
      <w:numFmt w:val="bullet"/>
      <w:lvlText w:val=""/>
      <w:lvlJc w:val="left"/>
      <w:pPr>
        <w:ind w:left="1162" w:hanging="453"/>
      </w:pPr>
      <w:rPr>
        <w:rFonts w:ascii="Symbol" w:hAnsi="Symbol" w:hint="default"/>
        <w:color w:val="auto"/>
      </w:rPr>
    </w:lvl>
    <w:lvl w:ilvl="1">
      <w:start w:val="1"/>
      <w:numFmt w:val="bullet"/>
      <w:lvlText w:val=""/>
      <w:lvlJc w:val="left"/>
      <w:pPr>
        <w:ind w:left="1779" w:hanging="361"/>
      </w:pPr>
      <w:rPr>
        <w:rFonts w:ascii="Symbol" w:hAnsi="Symbol" w:hint="default"/>
      </w:rPr>
    </w:lvl>
    <w:lvl w:ilvl="2">
      <w:start w:val="1"/>
      <w:numFmt w:val="bullet"/>
      <w:lvlText w:val=""/>
      <w:lvlJc w:val="left"/>
      <w:pPr>
        <w:ind w:left="2487" w:hanging="360"/>
      </w:pPr>
      <w:rPr>
        <w:rFonts w:ascii="Symbol" w:hAnsi="Symbol" w:hint="default"/>
      </w:rPr>
    </w:lvl>
    <w:lvl w:ilvl="3">
      <w:start w:val="1"/>
      <w:numFmt w:val="decimal"/>
      <w:lvlText w:val="(%4)"/>
      <w:lvlJc w:val="left"/>
      <w:pPr>
        <w:ind w:left="536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left"/>
      <w:pPr>
        <w:ind w:left="6087" w:hanging="360"/>
      </w:pPr>
      <w:rPr>
        <w:rFonts w:hint="default"/>
      </w:rPr>
    </w:lvl>
    <w:lvl w:ilvl="6">
      <w:start w:val="1"/>
      <w:numFmt w:val="decimal"/>
      <w:lvlText w:val="%7."/>
      <w:lvlJc w:val="left"/>
      <w:pPr>
        <w:ind w:left="6447" w:hanging="360"/>
      </w:pPr>
      <w:rPr>
        <w:rFonts w:hint="default"/>
      </w:rPr>
    </w:lvl>
    <w:lvl w:ilvl="7">
      <w:start w:val="1"/>
      <w:numFmt w:val="lowerLetter"/>
      <w:lvlText w:val="%8."/>
      <w:lvlJc w:val="left"/>
      <w:pPr>
        <w:ind w:left="6807" w:hanging="360"/>
      </w:pPr>
      <w:rPr>
        <w:rFonts w:hint="default"/>
      </w:rPr>
    </w:lvl>
    <w:lvl w:ilvl="8">
      <w:start w:val="1"/>
      <w:numFmt w:val="lowerRoman"/>
      <w:lvlText w:val="%9."/>
      <w:lvlJc w:val="left"/>
      <w:pPr>
        <w:ind w:left="7167" w:hanging="360"/>
      </w:pPr>
      <w:rPr>
        <w:rFonts w:hint="default"/>
      </w:rPr>
    </w:lvl>
  </w:abstractNum>
  <w:abstractNum w:abstractNumId="16" w15:restartNumberingAfterBreak="0">
    <w:nsid w:val="290446F2"/>
    <w:multiLevelType w:val="hybridMultilevel"/>
    <w:tmpl w:val="05B2FF94"/>
    <w:lvl w:ilvl="0" w:tplc="576066D6">
      <w:start w:val="1"/>
      <w:numFmt w:val="bullet"/>
      <w:lvlText w:val=""/>
      <w:lvlJc w:val="left"/>
      <w:pPr>
        <w:ind w:left="357" w:hanging="357"/>
      </w:pPr>
      <w:rPr>
        <w:rFonts w:ascii="Symbol" w:hAnsi="Symbol" w:hint="default"/>
        <w:sz w:val="16"/>
        <w:szCs w:val="16"/>
      </w:rPr>
    </w:lvl>
    <w:lvl w:ilvl="1" w:tplc="852672CE">
      <w:start w:val="1"/>
      <w:numFmt w:val="bullet"/>
      <w:lvlText w:val=""/>
      <w:lvlJc w:val="left"/>
      <w:pPr>
        <w:ind w:left="1440" w:hanging="360"/>
      </w:pPr>
      <w:rPr>
        <w:rFonts w:ascii="Symbol" w:hAnsi="Symbol" w:hint="default"/>
        <w:sz w:val="1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7075B7"/>
    <w:multiLevelType w:val="hybridMultilevel"/>
    <w:tmpl w:val="581808D8"/>
    <w:lvl w:ilvl="0" w:tplc="7DAEE010">
      <w:start w:val="1"/>
      <w:numFmt w:val="decimal"/>
      <w:lvlText w:val="%1."/>
      <w:lvlJc w:val="left"/>
      <w:pPr>
        <w:ind w:left="357" w:hanging="35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BA5D36"/>
    <w:multiLevelType w:val="hybridMultilevel"/>
    <w:tmpl w:val="EAD6B71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BF0978"/>
    <w:multiLevelType w:val="hybridMultilevel"/>
    <w:tmpl w:val="C20E4300"/>
    <w:lvl w:ilvl="0" w:tplc="57862B94">
      <w:start w:val="1"/>
      <w:numFmt w:val="bullet"/>
      <w:lvlText w:val=""/>
      <w:lvlJc w:val="left"/>
      <w:pPr>
        <w:ind w:left="720" w:hanging="363"/>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047AF7"/>
    <w:multiLevelType w:val="hybridMultilevel"/>
    <w:tmpl w:val="8E32B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191579"/>
    <w:multiLevelType w:val="hybridMultilevel"/>
    <w:tmpl w:val="DD42EE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1D84E1D"/>
    <w:multiLevelType w:val="hybridMultilevel"/>
    <w:tmpl w:val="F122459C"/>
    <w:lvl w:ilvl="0" w:tplc="57862B94">
      <w:start w:val="1"/>
      <w:numFmt w:val="bullet"/>
      <w:lvlText w:val=""/>
      <w:lvlJc w:val="left"/>
      <w:pPr>
        <w:ind w:left="720" w:hanging="363"/>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B23F8B"/>
    <w:multiLevelType w:val="multilevel"/>
    <w:tmpl w:val="7A06CED2"/>
    <w:lvl w:ilvl="0">
      <w:start w:val="1"/>
      <w:numFmt w:val="decimal"/>
      <w:pStyle w:val="Aufzhlung"/>
      <w:lvlText w:val="%1."/>
      <w:lvlJc w:val="left"/>
      <w:pPr>
        <w:ind w:left="284" w:hanging="284"/>
      </w:pPr>
      <w:rPr>
        <w:rFonts w:ascii="Calibri" w:hAnsi="Calibri" w:hint="default"/>
        <w:color w:val="auto"/>
      </w:rPr>
    </w:lvl>
    <w:lvl w:ilvl="1">
      <w:start w:val="1"/>
      <w:numFmt w:val="bullet"/>
      <w:lvlText w:val=""/>
      <w:lvlJc w:val="left"/>
      <w:pPr>
        <w:ind w:left="567" w:hanging="283"/>
      </w:pPr>
      <w:rPr>
        <w:rFonts w:ascii="Symbol" w:hAnsi="Symbol" w:hint="default"/>
        <w:color w:val="auto"/>
        <w:spacing w:val="-20"/>
        <w:position w:val="0"/>
        <w:sz w:val="16"/>
      </w:rPr>
    </w:lvl>
    <w:lvl w:ilvl="2">
      <w:start w:val="1"/>
      <w:numFmt w:val="bullet"/>
      <w:lvlText w:val=""/>
      <w:lvlJc w:val="left"/>
      <w:pPr>
        <w:ind w:left="851" w:hanging="284"/>
      </w:pPr>
      <w:rPr>
        <w:rFonts w:ascii="Symbol" w:hAnsi="Symbol" w:hint="default"/>
        <w:sz w:val="16"/>
        <w:szCs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C546B5"/>
    <w:multiLevelType w:val="hybridMultilevel"/>
    <w:tmpl w:val="75C0D78A"/>
    <w:lvl w:ilvl="0" w:tplc="49DE19FA">
      <w:start w:val="1"/>
      <w:numFmt w:val="bullet"/>
      <w:lvlText w:val=""/>
      <w:lvlJc w:val="left"/>
      <w:pPr>
        <w:ind w:left="357" w:hanging="357"/>
      </w:pPr>
      <w:rPr>
        <w:rFonts w:ascii="Symbol" w:hAnsi="Symbol" w:hint="default"/>
        <w:spacing w:val="-20"/>
        <w:position w:val="0"/>
        <w:sz w:val="16"/>
      </w:rPr>
    </w:lvl>
    <w:lvl w:ilvl="1" w:tplc="B72A40BC">
      <w:start w:val="1"/>
      <w:numFmt w:val="bullet"/>
      <w:lvlText w:val=""/>
      <w:lvlJc w:val="left"/>
      <w:pPr>
        <w:ind w:left="720" w:hanging="363"/>
      </w:pPr>
      <w:rPr>
        <w:rFonts w:ascii="Symbol" w:hAnsi="Symbol" w:hint="default"/>
        <w:spacing w:val="0"/>
        <w:kern w:val="0"/>
        <w:sz w:val="16"/>
      </w:rPr>
    </w:lvl>
    <w:lvl w:ilvl="2" w:tplc="C2747C14">
      <w:start w:val="1"/>
      <w:numFmt w:val="bullet"/>
      <w:lvlText w:val=""/>
      <w:lvlJc w:val="left"/>
      <w:pPr>
        <w:ind w:left="2160" w:hanging="360"/>
      </w:pPr>
      <w:rPr>
        <w:rFonts w:ascii="Symbol" w:hAnsi="Symbol" w:hint="default"/>
        <w:sz w:val="16"/>
        <w:szCs w:val="16"/>
      </w:rPr>
    </w:lvl>
    <w:lvl w:ilvl="3" w:tplc="BCC0AE88">
      <w:start w:val="1"/>
      <w:numFmt w:val="bullet"/>
      <w:lvlText w:val=""/>
      <w:lvlJc w:val="left"/>
      <w:pPr>
        <w:ind w:left="2880" w:hanging="360"/>
      </w:pPr>
      <w:rPr>
        <w:rFonts w:ascii="Symbol" w:hAnsi="Symbol" w:hint="default"/>
      </w:rPr>
    </w:lvl>
    <w:lvl w:ilvl="4" w:tplc="BCC0AE88">
      <w:start w:val="1"/>
      <w:numFmt w:val="bullet"/>
      <w:lvlText w:val=""/>
      <w:lvlJc w:val="left"/>
      <w:pPr>
        <w:ind w:left="3600" w:hanging="360"/>
      </w:pPr>
      <w:rPr>
        <w:rFonts w:ascii="Symbol" w:hAnsi="Symbol" w:hint="default"/>
      </w:rPr>
    </w:lvl>
    <w:lvl w:ilvl="5" w:tplc="BCC0AE88">
      <w:start w:val="1"/>
      <w:numFmt w:val="bullet"/>
      <w:lvlText w:val=""/>
      <w:lvlJc w:val="left"/>
      <w:pPr>
        <w:ind w:left="4320" w:hanging="360"/>
      </w:pPr>
      <w:rPr>
        <w:rFonts w:ascii="Symbol" w:hAnsi="Symbol" w:hint="default"/>
      </w:rPr>
    </w:lvl>
    <w:lvl w:ilvl="6" w:tplc="BCC0AE88">
      <w:start w:val="1"/>
      <w:numFmt w:val="bullet"/>
      <w:lvlText w:val=""/>
      <w:lvlJc w:val="left"/>
      <w:pPr>
        <w:ind w:left="5040" w:hanging="360"/>
      </w:pPr>
      <w:rPr>
        <w:rFonts w:ascii="Symbol" w:hAnsi="Symbol" w:hint="default"/>
      </w:rPr>
    </w:lvl>
    <w:lvl w:ilvl="7" w:tplc="BCC0AE88">
      <w:start w:val="1"/>
      <w:numFmt w:val="bullet"/>
      <w:lvlText w:val=""/>
      <w:lvlJc w:val="left"/>
      <w:pPr>
        <w:ind w:left="5760" w:hanging="360"/>
      </w:pPr>
      <w:rPr>
        <w:rFonts w:ascii="Symbol" w:hAnsi="Symbol" w:hint="default"/>
      </w:rPr>
    </w:lvl>
    <w:lvl w:ilvl="8" w:tplc="BCC0AE88">
      <w:start w:val="1"/>
      <w:numFmt w:val="bullet"/>
      <w:lvlText w:val=""/>
      <w:lvlJc w:val="left"/>
      <w:pPr>
        <w:ind w:left="6480" w:hanging="360"/>
      </w:pPr>
      <w:rPr>
        <w:rFonts w:ascii="Symbol" w:hAnsi="Symbol" w:hint="default"/>
      </w:rPr>
    </w:lvl>
  </w:abstractNum>
  <w:abstractNum w:abstractNumId="25" w15:restartNumberingAfterBreak="0">
    <w:nsid w:val="509107A6"/>
    <w:multiLevelType w:val="multilevel"/>
    <w:tmpl w:val="363ADEE2"/>
    <w:lvl w:ilvl="0">
      <w:start w:val="1"/>
      <w:numFmt w:val="decimal"/>
      <w:pStyle w:val="Gliederung"/>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851" w:hanging="171"/>
      </w:pPr>
      <w:rPr>
        <w:rFonts w:ascii="Calibri" w:hAnsi="Calibri" w:hint="default"/>
        <w:b w:val="0"/>
        <w:i w:val="0"/>
        <w:sz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5FED63D8"/>
    <w:multiLevelType w:val="hybridMultilevel"/>
    <w:tmpl w:val="645CA966"/>
    <w:lvl w:ilvl="0" w:tplc="57862B94">
      <w:start w:val="1"/>
      <w:numFmt w:val="bullet"/>
      <w:lvlText w:val=""/>
      <w:lvlJc w:val="left"/>
      <w:pPr>
        <w:ind w:left="720" w:hanging="363"/>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010567"/>
    <w:multiLevelType w:val="hybridMultilevel"/>
    <w:tmpl w:val="01E032EA"/>
    <w:lvl w:ilvl="0" w:tplc="04070001">
      <w:start w:val="1"/>
      <w:numFmt w:val="bullet"/>
      <w:lvlText w:val=""/>
      <w:lvlJc w:val="left"/>
      <w:pPr>
        <w:ind w:left="720" w:hanging="363"/>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F16E7F"/>
    <w:multiLevelType w:val="hybridMultilevel"/>
    <w:tmpl w:val="8BE678E6"/>
    <w:lvl w:ilvl="0" w:tplc="57862B94">
      <w:start w:val="1"/>
      <w:numFmt w:val="bullet"/>
      <w:lvlText w:val=""/>
      <w:lvlJc w:val="left"/>
      <w:pPr>
        <w:ind w:left="720" w:hanging="363"/>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87AE8"/>
    <w:multiLevelType w:val="hybridMultilevel"/>
    <w:tmpl w:val="F1944C18"/>
    <w:lvl w:ilvl="0" w:tplc="0407000F">
      <w:start w:val="1"/>
      <w:numFmt w:val="decimal"/>
      <w:lvlText w:val="%1."/>
      <w:lvlJc w:val="left"/>
      <w:pPr>
        <w:ind w:left="720" w:hanging="363"/>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E8202B"/>
    <w:multiLevelType w:val="multilevel"/>
    <w:tmpl w:val="BFBC00D2"/>
    <w:styleLink w:val="1ai"/>
    <w:lvl w:ilvl="0">
      <w:start w:val="1"/>
      <w:numFmt w:val="decimal"/>
      <w:lvlText w:val="%1."/>
      <w:lvlJc w:val="left"/>
      <w:pPr>
        <w:ind w:left="360" w:hanging="360"/>
      </w:pPr>
      <w:rPr>
        <w:rFonts w:ascii="Times New Roman" w:hAnsi="Times New Roman"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0"/>
  </w:num>
  <w:num w:numId="8">
    <w:abstractNumId w:val="15"/>
  </w:num>
  <w:num w:numId="9">
    <w:abstractNumId w:val="25"/>
  </w:num>
  <w:num w:numId="10">
    <w:abstractNumId w:val="23"/>
  </w:num>
  <w:num w:numId="11">
    <w:abstractNumId w:val="24"/>
  </w:num>
  <w:num w:numId="12">
    <w:abstractNumId w:val="16"/>
  </w:num>
  <w:num w:numId="13">
    <w:abstractNumId w:val="8"/>
  </w:num>
  <w:num w:numId="14">
    <w:abstractNumId w:val="26"/>
  </w:num>
  <w:num w:numId="15">
    <w:abstractNumId w:val="19"/>
  </w:num>
  <w:num w:numId="16">
    <w:abstractNumId w:val="22"/>
  </w:num>
  <w:num w:numId="17">
    <w:abstractNumId w:val="28"/>
  </w:num>
  <w:num w:numId="18">
    <w:abstractNumId w:val="27"/>
  </w:num>
  <w:num w:numId="19">
    <w:abstractNumId w:val="9"/>
  </w:num>
  <w:num w:numId="20">
    <w:abstractNumId w:val="29"/>
  </w:num>
  <w:num w:numId="21">
    <w:abstractNumId w:val="10"/>
  </w:num>
  <w:num w:numId="22">
    <w:abstractNumId w:val="21"/>
  </w:num>
  <w:num w:numId="23">
    <w:abstractNumId w:val="6"/>
  </w:num>
  <w:num w:numId="24">
    <w:abstractNumId w:val="17"/>
  </w:num>
  <w:num w:numId="25">
    <w:abstractNumId w:val="5"/>
  </w:num>
  <w:num w:numId="26">
    <w:abstractNumId w:val="25"/>
    <w:lvlOverride w:ilvl="0">
      <w:lvl w:ilvl="0">
        <w:start w:val="1"/>
        <w:numFmt w:val="decimal"/>
        <w:pStyle w:val="Gliederung"/>
        <w:lvlText w:val="%1."/>
        <w:lvlJc w:val="left"/>
        <w:pPr>
          <w:ind w:left="284" w:hanging="284"/>
        </w:pPr>
        <w:rPr>
          <w:rFonts w:hint="default"/>
        </w:rPr>
      </w:lvl>
    </w:lvlOverride>
    <w:lvlOverride w:ilvl="1">
      <w:lvl w:ilvl="1">
        <w:start w:val="1"/>
        <w:numFmt w:val="decimal"/>
        <w:lvlText w:val="%1.%2"/>
        <w:lvlJc w:val="left"/>
        <w:pPr>
          <w:ind w:left="680" w:hanging="396"/>
        </w:pPr>
        <w:rPr>
          <w:rFonts w:hint="default"/>
        </w:rPr>
      </w:lvl>
    </w:lvlOverride>
    <w:lvlOverride w:ilvl="2">
      <w:lvl w:ilvl="2">
        <w:start w:val="1"/>
        <w:numFmt w:val="decimal"/>
        <w:lvlText w:val="%1.%2.%3."/>
        <w:lvlJc w:val="left"/>
        <w:pPr>
          <w:ind w:left="737" w:hanging="57"/>
        </w:pPr>
        <w:rPr>
          <w:rFonts w:ascii="Calibri" w:hAnsi="Calibri" w:hint="default"/>
          <w:b w:val="0"/>
          <w:i w:val="0"/>
          <w:sz w:val="22"/>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7">
    <w:abstractNumId w:val="13"/>
  </w:num>
  <w:num w:numId="28">
    <w:abstractNumId w:val="7"/>
  </w:num>
  <w:num w:numId="29">
    <w:abstractNumId w:val="20"/>
  </w:num>
  <w:num w:numId="30">
    <w:abstractNumId w:val="14"/>
  </w:num>
  <w:num w:numId="31">
    <w:abstractNumId w:val="12"/>
  </w:num>
  <w:num w:numId="3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B3"/>
    <w:rsid w:val="000057CB"/>
    <w:rsid w:val="00005F44"/>
    <w:rsid w:val="00006C5F"/>
    <w:rsid w:val="00011E46"/>
    <w:rsid w:val="000139B6"/>
    <w:rsid w:val="00022205"/>
    <w:rsid w:val="0002415E"/>
    <w:rsid w:val="00033D27"/>
    <w:rsid w:val="00051334"/>
    <w:rsid w:val="00051B17"/>
    <w:rsid w:val="00057016"/>
    <w:rsid w:val="00060755"/>
    <w:rsid w:val="00060AE8"/>
    <w:rsid w:val="00073FA2"/>
    <w:rsid w:val="00074DC1"/>
    <w:rsid w:val="00091672"/>
    <w:rsid w:val="00097DA4"/>
    <w:rsid w:val="000A0311"/>
    <w:rsid w:val="000A2F60"/>
    <w:rsid w:val="000A3E6D"/>
    <w:rsid w:val="000A5E10"/>
    <w:rsid w:val="000A6F92"/>
    <w:rsid w:val="000B1718"/>
    <w:rsid w:val="000B404B"/>
    <w:rsid w:val="000C17DA"/>
    <w:rsid w:val="000C4879"/>
    <w:rsid w:val="000D34B9"/>
    <w:rsid w:val="000D4EE2"/>
    <w:rsid w:val="000E1502"/>
    <w:rsid w:val="000E2EBB"/>
    <w:rsid w:val="000E5D3B"/>
    <w:rsid w:val="000E6BCF"/>
    <w:rsid w:val="000E7191"/>
    <w:rsid w:val="000F617E"/>
    <w:rsid w:val="000F79BB"/>
    <w:rsid w:val="00100927"/>
    <w:rsid w:val="001010F5"/>
    <w:rsid w:val="001136A3"/>
    <w:rsid w:val="00116D0D"/>
    <w:rsid w:val="00121CD9"/>
    <w:rsid w:val="001227D6"/>
    <w:rsid w:val="00133AFA"/>
    <w:rsid w:val="00136E0D"/>
    <w:rsid w:val="00140216"/>
    <w:rsid w:val="0014067B"/>
    <w:rsid w:val="0015366B"/>
    <w:rsid w:val="00156E31"/>
    <w:rsid w:val="001617C3"/>
    <w:rsid w:val="00163963"/>
    <w:rsid w:val="001645C9"/>
    <w:rsid w:val="0016478F"/>
    <w:rsid w:val="00167814"/>
    <w:rsid w:val="00174A97"/>
    <w:rsid w:val="001817D1"/>
    <w:rsid w:val="00182B58"/>
    <w:rsid w:val="001862FF"/>
    <w:rsid w:val="00186310"/>
    <w:rsid w:val="0019307E"/>
    <w:rsid w:val="00193664"/>
    <w:rsid w:val="001A28BB"/>
    <w:rsid w:val="001A29CE"/>
    <w:rsid w:val="001A347D"/>
    <w:rsid w:val="001A47BD"/>
    <w:rsid w:val="001A49C0"/>
    <w:rsid w:val="001B1879"/>
    <w:rsid w:val="001B7FD8"/>
    <w:rsid w:val="001D7C22"/>
    <w:rsid w:val="001E2153"/>
    <w:rsid w:val="001E2322"/>
    <w:rsid w:val="001E351D"/>
    <w:rsid w:val="001E35E9"/>
    <w:rsid w:val="001E47C2"/>
    <w:rsid w:val="001F4327"/>
    <w:rsid w:val="002008B8"/>
    <w:rsid w:val="00205AF6"/>
    <w:rsid w:val="0020787A"/>
    <w:rsid w:val="002121A1"/>
    <w:rsid w:val="00212717"/>
    <w:rsid w:val="00212A80"/>
    <w:rsid w:val="0021399D"/>
    <w:rsid w:val="00213B85"/>
    <w:rsid w:val="00215176"/>
    <w:rsid w:val="00215F26"/>
    <w:rsid w:val="002163E0"/>
    <w:rsid w:val="00216629"/>
    <w:rsid w:val="0024078B"/>
    <w:rsid w:val="002464AC"/>
    <w:rsid w:val="00246E53"/>
    <w:rsid w:val="00247EE5"/>
    <w:rsid w:val="00252E0D"/>
    <w:rsid w:val="0025342E"/>
    <w:rsid w:val="00257BC5"/>
    <w:rsid w:val="0026142B"/>
    <w:rsid w:val="002702B6"/>
    <w:rsid w:val="00283A98"/>
    <w:rsid w:val="002A21BB"/>
    <w:rsid w:val="002A3897"/>
    <w:rsid w:val="002B11BB"/>
    <w:rsid w:val="002B5E37"/>
    <w:rsid w:val="002C3521"/>
    <w:rsid w:val="002D03E4"/>
    <w:rsid w:val="002E53D5"/>
    <w:rsid w:val="002E5AC2"/>
    <w:rsid w:val="0030239A"/>
    <w:rsid w:val="003043F8"/>
    <w:rsid w:val="003047FA"/>
    <w:rsid w:val="003066B6"/>
    <w:rsid w:val="00314B79"/>
    <w:rsid w:val="003164F6"/>
    <w:rsid w:val="003179E7"/>
    <w:rsid w:val="00320393"/>
    <w:rsid w:val="003206CC"/>
    <w:rsid w:val="0032269C"/>
    <w:rsid w:val="003248AE"/>
    <w:rsid w:val="003252B1"/>
    <w:rsid w:val="00346AF5"/>
    <w:rsid w:val="003513B1"/>
    <w:rsid w:val="003538F2"/>
    <w:rsid w:val="003556F5"/>
    <w:rsid w:val="003562E7"/>
    <w:rsid w:val="00360855"/>
    <w:rsid w:val="00364848"/>
    <w:rsid w:val="00377BCB"/>
    <w:rsid w:val="003813E0"/>
    <w:rsid w:val="00381E34"/>
    <w:rsid w:val="00387EC1"/>
    <w:rsid w:val="003906AA"/>
    <w:rsid w:val="003926CD"/>
    <w:rsid w:val="00393880"/>
    <w:rsid w:val="00394E0E"/>
    <w:rsid w:val="00395E6B"/>
    <w:rsid w:val="00396D95"/>
    <w:rsid w:val="003A023C"/>
    <w:rsid w:val="003A60B6"/>
    <w:rsid w:val="003B4720"/>
    <w:rsid w:val="003C58B5"/>
    <w:rsid w:val="003C59F1"/>
    <w:rsid w:val="003D0663"/>
    <w:rsid w:val="003D08BE"/>
    <w:rsid w:val="003D3C13"/>
    <w:rsid w:val="003E7DD4"/>
    <w:rsid w:val="003F5128"/>
    <w:rsid w:val="003F5B98"/>
    <w:rsid w:val="00403513"/>
    <w:rsid w:val="0040751A"/>
    <w:rsid w:val="00414DA5"/>
    <w:rsid w:val="0041592F"/>
    <w:rsid w:val="0041685B"/>
    <w:rsid w:val="004175CC"/>
    <w:rsid w:val="004255B7"/>
    <w:rsid w:val="00425A57"/>
    <w:rsid w:val="00437FDA"/>
    <w:rsid w:val="00440084"/>
    <w:rsid w:val="00444437"/>
    <w:rsid w:val="00461441"/>
    <w:rsid w:val="00462097"/>
    <w:rsid w:val="00473823"/>
    <w:rsid w:val="0048777C"/>
    <w:rsid w:val="00492199"/>
    <w:rsid w:val="0049388B"/>
    <w:rsid w:val="004944C9"/>
    <w:rsid w:val="00495220"/>
    <w:rsid w:val="004A1DB5"/>
    <w:rsid w:val="004A514A"/>
    <w:rsid w:val="004B3F1E"/>
    <w:rsid w:val="004B400A"/>
    <w:rsid w:val="004B5A29"/>
    <w:rsid w:val="004C01AE"/>
    <w:rsid w:val="004C2253"/>
    <w:rsid w:val="004C2411"/>
    <w:rsid w:val="004C36E0"/>
    <w:rsid w:val="004C4285"/>
    <w:rsid w:val="004D763A"/>
    <w:rsid w:val="004E48DC"/>
    <w:rsid w:val="004E5BE9"/>
    <w:rsid w:val="00502682"/>
    <w:rsid w:val="00521F5E"/>
    <w:rsid w:val="00523022"/>
    <w:rsid w:val="00525DCF"/>
    <w:rsid w:val="00527C3B"/>
    <w:rsid w:val="005302D4"/>
    <w:rsid w:val="005332EE"/>
    <w:rsid w:val="0054126D"/>
    <w:rsid w:val="00545293"/>
    <w:rsid w:val="005474AA"/>
    <w:rsid w:val="005554AF"/>
    <w:rsid w:val="005558E3"/>
    <w:rsid w:val="00562122"/>
    <w:rsid w:val="00570DE1"/>
    <w:rsid w:val="00571624"/>
    <w:rsid w:val="005859EB"/>
    <w:rsid w:val="00590B4B"/>
    <w:rsid w:val="00593606"/>
    <w:rsid w:val="00596B1E"/>
    <w:rsid w:val="005A79AD"/>
    <w:rsid w:val="005B5D5D"/>
    <w:rsid w:val="005B5F71"/>
    <w:rsid w:val="005C1D29"/>
    <w:rsid w:val="005C27D7"/>
    <w:rsid w:val="005C2C23"/>
    <w:rsid w:val="005C38C4"/>
    <w:rsid w:val="005C3E8F"/>
    <w:rsid w:val="005D5560"/>
    <w:rsid w:val="005D636B"/>
    <w:rsid w:val="005D6C15"/>
    <w:rsid w:val="005F405D"/>
    <w:rsid w:val="005F5625"/>
    <w:rsid w:val="005F5714"/>
    <w:rsid w:val="00603657"/>
    <w:rsid w:val="006054E4"/>
    <w:rsid w:val="00606833"/>
    <w:rsid w:val="00621CAC"/>
    <w:rsid w:val="00625062"/>
    <w:rsid w:val="00630D66"/>
    <w:rsid w:val="00631482"/>
    <w:rsid w:val="006345A1"/>
    <w:rsid w:val="00635272"/>
    <w:rsid w:val="006354A2"/>
    <w:rsid w:val="006456D1"/>
    <w:rsid w:val="00651783"/>
    <w:rsid w:val="00651867"/>
    <w:rsid w:val="00652A98"/>
    <w:rsid w:val="006600F9"/>
    <w:rsid w:val="00662172"/>
    <w:rsid w:val="0066444E"/>
    <w:rsid w:val="00664EDC"/>
    <w:rsid w:val="00666AE9"/>
    <w:rsid w:val="00671B41"/>
    <w:rsid w:val="00673E42"/>
    <w:rsid w:val="0067564B"/>
    <w:rsid w:val="00677B94"/>
    <w:rsid w:val="00685BCD"/>
    <w:rsid w:val="006A2548"/>
    <w:rsid w:val="006A577A"/>
    <w:rsid w:val="006B00DD"/>
    <w:rsid w:val="006B479C"/>
    <w:rsid w:val="006B5A18"/>
    <w:rsid w:val="006B78DA"/>
    <w:rsid w:val="006C17D6"/>
    <w:rsid w:val="006D084E"/>
    <w:rsid w:val="006D139B"/>
    <w:rsid w:val="006E2B76"/>
    <w:rsid w:val="006E74BD"/>
    <w:rsid w:val="006F3787"/>
    <w:rsid w:val="006F4139"/>
    <w:rsid w:val="00701F66"/>
    <w:rsid w:val="007056FC"/>
    <w:rsid w:val="0071197D"/>
    <w:rsid w:val="00723C36"/>
    <w:rsid w:val="007255F0"/>
    <w:rsid w:val="007257FC"/>
    <w:rsid w:val="00731991"/>
    <w:rsid w:val="00742111"/>
    <w:rsid w:val="007469A5"/>
    <w:rsid w:val="00746FEB"/>
    <w:rsid w:val="00747D27"/>
    <w:rsid w:val="00750AC6"/>
    <w:rsid w:val="00751839"/>
    <w:rsid w:val="00751D93"/>
    <w:rsid w:val="00756B06"/>
    <w:rsid w:val="00760C2D"/>
    <w:rsid w:val="00764315"/>
    <w:rsid w:val="00771FCB"/>
    <w:rsid w:val="00784AD8"/>
    <w:rsid w:val="00785B7A"/>
    <w:rsid w:val="0078763C"/>
    <w:rsid w:val="00796F45"/>
    <w:rsid w:val="007A1F40"/>
    <w:rsid w:val="007B61A1"/>
    <w:rsid w:val="007C39D3"/>
    <w:rsid w:val="007D7BDC"/>
    <w:rsid w:val="007E0C0C"/>
    <w:rsid w:val="007E0C87"/>
    <w:rsid w:val="007E638E"/>
    <w:rsid w:val="007E6401"/>
    <w:rsid w:val="007F06BB"/>
    <w:rsid w:val="007F0CEE"/>
    <w:rsid w:val="00800558"/>
    <w:rsid w:val="00811760"/>
    <w:rsid w:val="00811ADF"/>
    <w:rsid w:val="00821D24"/>
    <w:rsid w:val="008240D7"/>
    <w:rsid w:val="00824F4E"/>
    <w:rsid w:val="008258FF"/>
    <w:rsid w:val="00833671"/>
    <w:rsid w:val="008340F5"/>
    <w:rsid w:val="00837955"/>
    <w:rsid w:val="008419D8"/>
    <w:rsid w:val="008429EB"/>
    <w:rsid w:val="00845C2C"/>
    <w:rsid w:val="00850440"/>
    <w:rsid w:val="00853ECF"/>
    <w:rsid w:val="00856E42"/>
    <w:rsid w:val="00860695"/>
    <w:rsid w:val="008606AF"/>
    <w:rsid w:val="0086262A"/>
    <w:rsid w:val="00872B0A"/>
    <w:rsid w:val="0087453F"/>
    <w:rsid w:val="0088003A"/>
    <w:rsid w:val="008806E7"/>
    <w:rsid w:val="008814B7"/>
    <w:rsid w:val="00882F30"/>
    <w:rsid w:val="00887AB4"/>
    <w:rsid w:val="008A1D18"/>
    <w:rsid w:val="008A2B4F"/>
    <w:rsid w:val="008B0ED7"/>
    <w:rsid w:val="008B31B1"/>
    <w:rsid w:val="008B41BB"/>
    <w:rsid w:val="008B508C"/>
    <w:rsid w:val="008C12F2"/>
    <w:rsid w:val="008D0079"/>
    <w:rsid w:val="008D5048"/>
    <w:rsid w:val="008D674D"/>
    <w:rsid w:val="008E4A67"/>
    <w:rsid w:val="008F279F"/>
    <w:rsid w:val="008F40D9"/>
    <w:rsid w:val="0090282E"/>
    <w:rsid w:val="009028A8"/>
    <w:rsid w:val="00905FA6"/>
    <w:rsid w:val="00910D06"/>
    <w:rsid w:val="0091409E"/>
    <w:rsid w:val="00921112"/>
    <w:rsid w:val="00921A3F"/>
    <w:rsid w:val="00932C69"/>
    <w:rsid w:val="00934A46"/>
    <w:rsid w:val="00934E3D"/>
    <w:rsid w:val="00944E83"/>
    <w:rsid w:val="009451D5"/>
    <w:rsid w:val="009458CE"/>
    <w:rsid w:val="00945CD9"/>
    <w:rsid w:val="00951230"/>
    <w:rsid w:val="00953D7A"/>
    <w:rsid w:val="00954653"/>
    <w:rsid w:val="009650F6"/>
    <w:rsid w:val="009733CF"/>
    <w:rsid w:val="00980A9E"/>
    <w:rsid w:val="0098144D"/>
    <w:rsid w:val="0099372E"/>
    <w:rsid w:val="009952A6"/>
    <w:rsid w:val="009A78F7"/>
    <w:rsid w:val="009B75AD"/>
    <w:rsid w:val="009C385F"/>
    <w:rsid w:val="009C3EFE"/>
    <w:rsid w:val="009D009C"/>
    <w:rsid w:val="009D5B67"/>
    <w:rsid w:val="009E35AA"/>
    <w:rsid w:val="009F0DC8"/>
    <w:rsid w:val="00A02BC1"/>
    <w:rsid w:val="00A02E27"/>
    <w:rsid w:val="00A02E35"/>
    <w:rsid w:val="00A14914"/>
    <w:rsid w:val="00A14D45"/>
    <w:rsid w:val="00A14F2C"/>
    <w:rsid w:val="00A24ED9"/>
    <w:rsid w:val="00A30D79"/>
    <w:rsid w:val="00A33256"/>
    <w:rsid w:val="00A334C4"/>
    <w:rsid w:val="00A45743"/>
    <w:rsid w:val="00A54C38"/>
    <w:rsid w:val="00A5621D"/>
    <w:rsid w:val="00A57470"/>
    <w:rsid w:val="00A57847"/>
    <w:rsid w:val="00A6538A"/>
    <w:rsid w:val="00A70670"/>
    <w:rsid w:val="00A73D32"/>
    <w:rsid w:val="00A74393"/>
    <w:rsid w:val="00A818FC"/>
    <w:rsid w:val="00A84E7B"/>
    <w:rsid w:val="00A8545E"/>
    <w:rsid w:val="00A91CC2"/>
    <w:rsid w:val="00A9485D"/>
    <w:rsid w:val="00A95805"/>
    <w:rsid w:val="00A96655"/>
    <w:rsid w:val="00AB74F1"/>
    <w:rsid w:val="00AC14B5"/>
    <w:rsid w:val="00AC6D85"/>
    <w:rsid w:val="00AC72BC"/>
    <w:rsid w:val="00AD0314"/>
    <w:rsid w:val="00AD4DB3"/>
    <w:rsid w:val="00AE4F7C"/>
    <w:rsid w:val="00AF56F1"/>
    <w:rsid w:val="00AF7A97"/>
    <w:rsid w:val="00B13B92"/>
    <w:rsid w:val="00B14F5F"/>
    <w:rsid w:val="00B15F61"/>
    <w:rsid w:val="00B27A4E"/>
    <w:rsid w:val="00B3146B"/>
    <w:rsid w:val="00B34D23"/>
    <w:rsid w:val="00B40507"/>
    <w:rsid w:val="00B4156C"/>
    <w:rsid w:val="00B4380D"/>
    <w:rsid w:val="00B468BA"/>
    <w:rsid w:val="00B51317"/>
    <w:rsid w:val="00B517F8"/>
    <w:rsid w:val="00B6465A"/>
    <w:rsid w:val="00B65468"/>
    <w:rsid w:val="00B65E0E"/>
    <w:rsid w:val="00B74D5A"/>
    <w:rsid w:val="00B752D3"/>
    <w:rsid w:val="00B85337"/>
    <w:rsid w:val="00B87773"/>
    <w:rsid w:val="00B9034A"/>
    <w:rsid w:val="00B94170"/>
    <w:rsid w:val="00B973D5"/>
    <w:rsid w:val="00BA7CC9"/>
    <w:rsid w:val="00BB3038"/>
    <w:rsid w:val="00BC4712"/>
    <w:rsid w:val="00BC5A1B"/>
    <w:rsid w:val="00BD32C5"/>
    <w:rsid w:val="00BF312A"/>
    <w:rsid w:val="00BF3606"/>
    <w:rsid w:val="00BF4D92"/>
    <w:rsid w:val="00C0785C"/>
    <w:rsid w:val="00C148EB"/>
    <w:rsid w:val="00C16567"/>
    <w:rsid w:val="00C205BB"/>
    <w:rsid w:val="00C247F0"/>
    <w:rsid w:val="00C4167B"/>
    <w:rsid w:val="00C44995"/>
    <w:rsid w:val="00C46327"/>
    <w:rsid w:val="00C46FCB"/>
    <w:rsid w:val="00C50A0C"/>
    <w:rsid w:val="00C515F5"/>
    <w:rsid w:val="00C56A1E"/>
    <w:rsid w:val="00C57FDE"/>
    <w:rsid w:val="00C67B12"/>
    <w:rsid w:val="00C8254F"/>
    <w:rsid w:val="00C85B32"/>
    <w:rsid w:val="00C903E6"/>
    <w:rsid w:val="00C97043"/>
    <w:rsid w:val="00CA08DE"/>
    <w:rsid w:val="00CA3C59"/>
    <w:rsid w:val="00CA5987"/>
    <w:rsid w:val="00CB5FBC"/>
    <w:rsid w:val="00CB60C7"/>
    <w:rsid w:val="00CC236A"/>
    <w:rsid w:val="00CC2DB9"/>
    <w:rsid w:val="00CC4101"/>
    <w:rsid w:val="00CC53E9"/>
    <w:rsid w:val="00CD0968"/>
    <w:rsid w:val="00CD3CF8"/>
    <w:rsid w:val="00CD505C"/>
    <w:rsid w:val="00CD5BCF"/>
    <w:rsid w:val="00CE3A27"/>
    <w:rsid w:val="00CE4780"/>
    <w:rsid w:val="00CE4F28"/>
    <w:rsid w:val="00CE6FDE"/>
    <w:rsid w:val="00CF05D4"/>
    <w:rsid w:val="00CF0F5E"/>
    <w:rsid w:val="00CF305E"/>
    <w:rsid w:val="00CF45FA"/>
    <w:rsid w:val="00CF5B6A"/>
    <w:rsid w:val="00D0139A"/>
    <w:rsid w:val="00D01668"/>
    <w:rsid w:val="00D0399C"/>
    <w:rsid w:val="00D10E57"/>
    <w:rsid w:val="00D1412F"/>
    <w:rsid w:val="00D31430"/>
    <w:rsid w:val="00D33CCC"/>
    <w:rsid w:val="00D443C8"/>
    <w:rsid w:val="00D4458D"/>
    <w:rsid w:val="00D620EF"/>
    <w:rsid w:val="00D70AA1"/>
    <w:rsid w:val="00D70B4B"/>
    <w:rsid w:val="00D850E1"/>
    <w:rsid w:val="00D93713"/>
    <w:rsid w:val="00DA3A92"/>
    <w:rsid w:val="00DA46A7"/>
    <w:rsid w:val="00DA4E2A"/>
    <w:rsid w:val="00DA72D3"/>
    <w:rsid w:val="00DB6A90"/>
    <w:rsid w:val="00DC0AD4"/>
    <w:rsid w:val="00DC0E67"/>
    <w:rsid w:val="00DC1EA5"/>
    <w:rsid w:val="00DC4B30"/>
    <w:rsid w:val="00DD23DF"/>
    <w:rsid w:val="00DE1719"/>
    <w:rsid w:val="00DE714A"/>
    <w:rsid w:val="00DF032B"/>
    <w:rsid w:val="00DF05B1"/>
    <w:rsid w:val="00E03AED"/>
    <w:rsid w:val="00E0454A"/>
    <w:rsid w:val="00E06383"/>
    <w:rsid w:val="00E121A7"/>
    <w:rsid w:val="00E12A57"/>
    <w:rsid w:val="00E162AB"/>
    <w:rsid w:val="00E23E9B"/>
    <w:rsid w:val="00E24445"/>
    <w:rsid w:val="00E332F7"/>
    <w:rsid w:val="00E348C5"/>
    <w:rsid w:val="00E436E5"/>
    <w:rsid w:val="00E50E49"/>
    <w:rsid w:val="00E61504"/>
    <w:rsid w:val="00E65885"/>
    <w:rsid w:val="00E72901"/>
    <w:rsid w:val="00E759DD"/>
    <w:rsid w:val="00E82541"/>
    <w:rsid w:val="00E82E67"/>
    <w:rsid w:val="00E83097"/>
    <w:rsid w:val="00EA42FE"/>
    <w:rsid w:val="00EA4390"/>
    <w:rsid w:val="00EA509D"/>
    <w:rsid w:val="00EB62D1"/>
    <w:rsid w:val="00EB6671"/>
    <w:rsid w:val="00EB69DE"/>
    <w:rsid w:val="00EC305C"/>
    <w:rsid w:val="00EC43E8"/>
    <w:rsid w:val="00ED1D64"/>
    <w:rsid w:val="00ED3CA1"/>
    <w:rsid w:val="00EE617E"/>
    <w:rsid w:val="00EE6E2F"/>
    <w:rsid w:val="00EF22EE"/>
    <w:rsid w:val="00EF5ADF"/>
    <w:rsid w:val="00F00253"/>
    <w:rsid w:val="00F027C3"/>
    <w:rsid w:val="00F07BE5"/>
    <w:rsid w:val="00F12312"/>
    <w:rsid w:val="00F14701"/>
    <w:rsid w:val="00F2082F"/>
    <w:rsid w:val="00F240DA"/>
    <w:rsid w:val="00F27987"/>
    <w:rsid w:val="00F300C5"/>
    <w:rsid w:val="00F33662"/>
    <w:rsid w:val="00F42261"/>
    <w:rsid w:val="00F50A40"/>
    <w:rsid w:val="00F53D2C"/>
    <w:rsid w:val="00F55D5F"/>
    <w:rsid w:val="00F57536"/>
    <w:rsid w:val="00F61C83"/>
    <w:rsid w:val="00F801B6"/>
    <w:rsid w:val="00F924B3"/>
    <w:rsid w:val="00F938D5"/>
    <w:rsid w:val="00F964A0"/>
    <w:rsid w:val="00FA0081"/>
    <w:rsid w:val="00FA3674"/>
    <w:rsid w:val="00FB0786"/>
    <w:rsid w:val="00FB5FA5"/>
    <w:rsid w:val="00FB79D7"/>
    <w:rsid w:val="00FC3EBE"/>
    <w:rsid w:val="00FC5010"/>
    <w:rsid w:val="00FC5DBA"/>
    <w:rsid w:val="00FD00D3"/>
    <w:rsid w:val="00FD7066"/>
    <w:rsid w:val="00FF5582"/>
    <w:rsid w:val="00FF764E"/>
    <w:rsid w:val="00FF7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7F7A"/>
  <w15:docId w15:val="{6E1EBAA7-EA9A-43C9-A75D-3FEEA151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7"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3B92"/>
  </w:style>
  <w:style w:type="paragraph" w:styleId="berschrift1">
    <w:name w:val="heading 1"/>
    <w:basedOn w:val="Standard"/>
    <w:link w:val="berschrift1Zchn"/>
    <w:uiPriority w:val="4"/>
    <w:qFormat/>
    <w:rsid w:val="00785B7A"/>
    <w:pPr>
      <w:keepNext/>
      <w:keepLines/>
      <w:spacing w:before="240" w:after="240"/>
      <w:outlineLvl w:val="0"/>
    </w:pPr>
    <w:rPr>
      <w:rFonts w:eastAsiaTheme="majorEastAsia" w:cstheme="majorBidi"/>
      <w:b/>
      <w:bCs/>
      <w:sz w:val="28"/>
    </w:rPr>
  </w:style>
  <w:style w:type="paragraph" w:styleId="berschrift2">
    <w:name w:val="heading 2"/>
    <w:basedOn w:val="Standard"/>
    <w:link w:val="berschrift2Zchn"/>
    <w:uiPriority w:val="7"/>
    <w:unhideWhenUsed/>
    <w:qFormat/>
    <w:rsid w:val="00B13B92"/>
    <w:pPr>
      <w:keepNext/>
      <w:keepLines/>
      <w:spacing w:before="240"/>
      <w:outlineLvl w:val="1"/>
    </w:pPr>
    <w:rPr>
      <w:rFonts w:eastAsiaTheme="majorEastAsia" w:cstheme="majorBidi"/>
      <w:b/>
      <w:bCs/>
      <w:szCs w:val="26"/>
    </w:rPr>
  </w:style>
  <w:style w:type="paragraph" w:styleId="berschrift3">
    <w:name w:val="heading 3"/>
    <w:basedOn w:val="Standard"/>
    <w:link w:val="berschrift3Zchn"/>
    <w:uiPriority w:val="7"/>
    <w:unhideWhenUsed/>
    <w:rsid w:val="00785B7A"/>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7"/>
    <w:unhideWhenUsed/>
    <w:rsid w:val="00785B7A"/>
    <w:pPr>
      <w:keepNext/>
      <w:keepLines/>
      <w:spacing w:before="240"/>
      <w:outlineLvl w:val="3"/>
    </w:pPr>
    <w:rPr>
      <w:rFonts w:eastAsiaTheme="majorEastAsia" w:cstheme="majorBidi"/>
      <w:b/>
      <w:bCs/>
      <w:iCs/>
    </w:rPr>
  </w:style>
  <w:style w:type="paragraph" w:styleId="berschrift5">
    <w:name w:val="heading 5"/>
    <w:basedOn w:val="Standard"/>
    <w:next w:val="Standard"/>
    <w:link w:val="berschrift5Zchn"/>
    <w:uiPriority w:val="7"/>
    <w:unhideWhenUsed/>
    <w:rsid w:val="00785B7A"/>
    <w:pPr>
      <w:keepNext/>
      <w:keepLines/>
      <w:spacing w:before="240"/>
      <w:outlineLvl w:val="4"/>
    </w:pPr>
    <w:rPr>
      <w:rFonts w:eastAsiaTheme="majorEastAsia" w:cstheme="majorBidi"/>
      <w:b/>
      <w:color w:val="000000" w:themeColor="text1"/>
    </w:rPr>
  </w:style>
  <w:style w:type="paragraph" w:styleId="berschrift6">
    <w:name w:val="heading 6"/>
    <w:basedOn w:val="Standard"/>
    <w:next w:val="Standard"/>
    <w:link w:val="berschrift6Zchn"/>
    <w:uiPriority w:val="7"/>
    <w:unhideWhenUsed/>
    <w:rsid w:val="005C38C4"/>
    <w:pPr>
      <w:keepNext/>
      <w:keepLines/>
      <w:spacing w:before="200"/>
      <w:outlineLvl w:val="5"/>
    </w:pPr>
    <w:rPr>
      <w:rFonts w:asciiTheme="majorHAnsi" w:eastAsiaTheme="majorEastAsia" w:hAnsiTheme="majorHAnsi" w:cstheme="majorBidi"/>
      <w:i/>
      <w:iCs/>
      <w:color w:val="00374E" w:themeColor="accent1" w:themeShade="7F"/>
    </w:rPr>
  </w:style>
  <w:style w:type="paragraph" w:styleId="berschrift7">
    <w:name w:val="heading 7"/>
    <w:basedOn w:val="Standard"/>
    <w:next w:val="Standard"/>
    <w:link w:val="berschrift7Zchn"/>
    <w:uiPriority w:val="7"/>
    <w:unhideWhenUsed/>
    <w:rsid w:val="005C38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785B7A"/>
    <w:rPr>
      <w:rFonts w:eastAsiaTheme="majorEastAsia" w:cstheme="majorBidi"/>
      <w:b/>
      <w:bCs/>
      <w:sz w:val="28"/>
    </w:rPr>
  </w:style>
  <w:style w:type="character" w:customStyle="1" w:styleId="berschrift2Zchn">
    <w:name w:val="Überschrift 2 Zchn"/>
    <w:basedOn w:val="Absatz-Standardschriftart"/>
    <w:link w:val="berschrift2"/>
    <w:uiPriority w:val="7"/>
    <w:rsid w:val="00B13B92"/>
    <w:rPr>
      <w:rFonts w:eastAsiaTheme="majorEastAsia" w:cstheme="majorBidi"/>
      <w:b/>
      <w:bCs/>
      <w:szCs w:val="26"/>
    </w:rPr>
  </w:style>
  <w:style w:type="paragraph" w:styleId="KeinLeerraum">
    <w:name w:val="No Spacing"/>
    <w:uiPriority w:val="7"/>
    <w:rsid w:val="00CB5FBC"/>
  </w:style>
  <w:style w:type="character" w:customStyle="1" w:styleId="berschrift3Zchn">
    <w:name w:val="Überschrift 3 Zchn"/>
    <w:basedOn w:val="Absatz-Standardschriftart"/>
    <w:link w:val="berschrift3"/>
    <w:uiPriority w:val="7"/>
    <w:rsid w:val="00785B7A"/>
    <w:rPr>
      <w:rFonts w:eastAsiaTheme="majorEastAsia" w:cstheme="majorBidi"/>
      <w:b/>
      <w:bCs/>
    </w:rPr>
  </w:style>
  <w:style w:type="paragraph" w:styleId="Funotentext">
    <w:name w:val="footnote text"/>
    <w:basedOn w:val="Standard"/>
    <w:link w:val="FunotentextZchn"/>
    <w:unhideWhenUsed/>
    <w:rsid w:val="0086262A"/>
    <w:rPr>
      <w:sz w:val="16"/>
      <w:szCs w:val="20"/>
    </w:rPr>
  </w:style>
  <w:style w:type="character" w:customStyle="1" w:styleId="FunotentextZchn">
    <w:name w:val="Fußnotentext Zchn"/>
    <w:basedOn w:val="Absatz-Standardschriftart"/>
    <w:link w:val="Funotentext"/>
    <w:rsid w:val="008D0079"/>
    <w:rPr>
      <w:sz w:val="16"/>
      <w:szCs w:val="20"/>
    </w:rPr>
  </w:style>
  <w:style w:type="character" w:styleId="Funotenzeichen">
    <w:name w:val="footnote reference"/>
    <w:basedOn w:val="Absatz-Standardschriftart"/>
    <w:unhideWhenUsed/>
    <w:rsid w:val="00760C2D"/>
    <w:rPr>
      <w:rFonts w:asciiTheme="minorHAnsi" w:hAnsiTheme="minorHAnsi"/>
      <w:sz w:val="16"/>
      <w:vertAlign w:val="superscript"/>
    </w:rPr>
  </w:style>
  <w:style w:type="paragraph" w:styleId="Endnotentext">
    <w:name w:val="endnote text"/>
    <w:basedOn w:val="Standard"/>
    <w:link w:val="EndnotentextZchn"/>
    <w:uiPriority w:val="7"/>
    <w:semiHidden/>
    <w:unhideWhenUsed/>
    <w:rsid w:val="001E351D"/>
    <w:rPr>
      <w:sz w:val="20"/>
      <w:szCs w:val="20"/>
    </w:rPr>
  </w:style>
  <w:style w:type="character" w:customStyle="1" w:styleId="EndnotentextZchn">
    <w:name w:val="Endnotentext Zchn"/>
    <w:basedOn w:val="Absatz-Standardschriftart"/>
    <w:link w:val="Endnotentext"/>
    <w:uiPriority w:val="7"/>
    <w:semiHidden/>
    <w:rsid w:val="008D0079"/>
    <w:rPr>
      <w:sz w:val="20"/>
      <w:szCs w:val="20"/>
    </w:rPr>
  </w:style>
  <w:style w:type="character" w:styleId="Endnotenzeichen">
    <w:name w:val="endnote reference"/>
    <w:basedOn w:val="Absatz-Standardschriftart"/>
    <w:uiPriority w:val="7"/>
    <w:semiHidden/>
    <w:unhideWhenUsed/>
    <w:rsid w:val="001E351D"/>
    <w:rPr>
      <w:vertAlign w:val="superscript"/>
    </w:rPr>
  </w:style>
  <w:style w:type="paragraph" w:styleId="Kopfzeile">
    <w:name w:val="header"/>
    <w:basedOn w:val="Standard"/>
    <w:link w:val="KopfzeileZchn"/>
    <w:uiPriority w:val="7"/>
    <w:unhideWhenUsed/>
    <w:rsid w:val="001E351D"/>
    <w:pPr>
      <w:tabs>
        <w:tab w:val="center" w:pos="4536"/>
        <w:tab w:val="right" w:pos="9072"/>
      </w:tabs>
    </w:pPr>
  </w:style>
  <w:style w:type="character" w:customStyle="1" w:styleId="KopfzeileZchn">
    <w:name w:val="Kopfzeile Zchn"/>
    <w:basedOn w:val="Absatz-Standardschriftart"/>
    <w:link w:val="Kopfzeile"/>
    <w:uiPriority w:val="7"/>
    <w:rsid w:val="008D0079"/>
  </w:style>
  <w:style w:type="paragraph" w:styleId="Fuzeile">
    <w:name w:val="footer"/>
    <w:basedOn w:val="Standard"/>
    <w:link w:val="FuzeileZchn"/>
    <w:uiPriority w:val="7"/>
    <w:unhideWhenUsed/>
    <w:rsid w:val="001E351D"/>
    <w:pPr>
      <w:tabs>
        <w:tab w:val="center" w:pos="4536"/>
        <w:tab w:val="right" w:pos="9072"/>
      </w:tabs>
    </w:pPr>
  </w:style>
  <w:style w:type="character" w:customStyle="1" w:styleId="FuzeileZchn">
    <w:name w:val="Fußzeile Zchn"/>
    <w:basedOn w:val="Absatz-Standardschriftart"/>
    <w:link w:val="Fuzeile"/>
    <w:uiPriority w:val="7"/>
    <w:rsid w:val="008D0079"/>
  </w:style>
  <w:style w:type="paragraph" w:styleId="Fu-Endnotenberschrift">
    <w:name w:val="Note Heading"/>
    <w:basedOn w:val="Standard"/>
    <w:next w:val="Standard"/>
    <w:link w:val="Fu-EndnotenberschriftZchn"/>
    <w:uiPriority w:val="7"/>
    <w:semiHidden/>
    <w:unhideWhenUsed/>
    <w:rsid w:val="0086262A"/>
    <w:rPr>
      <w:sz w:val="16"/>
    </w:rPr>
  </w:style>
  <w:style w:type="character" w:customStyle="1" w:styleId="Fu-EndnotenberschriftZchn">
    <w:name w:val="Fuß/-Endnotenüberschrift Zchn"/>
    <w:basedOn w:val="Absatz-Standardschriftart"/>
    <w:link w:val="Fu-Endnotenberschrift"/>
    <w:uiPriority w:val="7"/>
    <w:semiHidden/>
    <w:rsid w:val="008D0079"/>
    <w:rPr>
      <w:sz w:val="16"/>
    </w:rPr>
  </w:style>
  <w:style w:type="character" w:styleId="Hervorhebung">
    <w:name w:val="Emphasis"/>
    <w:basedOn w:val="Absatz-Standardschriftart"/>
    <w:uiPriority w:val="7"/>
    <w:rsid w:val="00934E3D"/>
    <w:rPr>
      <w:rFonts w:asciiTheme="minorHAnsi" w:hAnsiTheme="minorHAnsi"/>
      <w:i w:val="0"/>
      <w:iCs/>
      <w:sz w:val="22"/>
    </w:rPr>
  </w:style>
  <w:style w:type="paragraph" w:styleId="Listenabsatz">
    <w:name w:val="List Paragraph"/>
    <w:basedOn w:val="Standard"/>
    <w:link w:val="ListenabsatzZchn"/>
    <w:uiPriority w:val="34"/>
    <w:qFormat/>
    <w:rsid w:val="00C46327"/>
    <w:pPr>
      <w:ind w:left="397"/>
    </w:pPr>
  </w:style>
  <w:style w:type="numbering" w:styleId="111111">
    <w:name w:val="Outline List 2"/>
    <w:basedOn w:val="KeineListe"/>
    <w:uiPriority w:val="99"/>
    <w:semiHidden/>
    <w:unhideWhenUsed/>
    <w:rsid w:val="00FC5010"/>
    <w:pPr>
      <w:numPr>
        <w:numId w:val="6"/>
      </w:numPr>
    </w:pPr>
  </w:style>
  <w:style w:type="numbering" w:styleId="1ai">
    <w:name w:val="Outline List 1"/>
    <w:basedOn w:val="KeineListe"/>
    <w:uiPriority w:val="99"/>
    <w:semiHidden/>
    <w:unhideWhenUsed/>
    <w:rsid w:val="00FC5010"/>
    <w:pPr>
      <w:numPr>
        <w:numId w:val="7"/>
      </w:numPr>
    </w:pPr>
  </w:style>
  <w:style w:type="paragraph" w:styleId="Aufzhlungszeichen">
    <w:name w:val="List Bullet"/>
    <w:basedOn w:val="Standard"/>
    <w:uiPriority w:val="7"/>
    <w:semiHidden/>
    <w:unhideWhenUsed/>
    <w:rsid w:val="00C46327"/>
    <w:pPr>
      <w:numPr>
        <w:numId w:val="1"/>
      </w:numPr>
    </w:pPr>
  </w:style>
  <w:style w:type="paragraph" w:styleId="Aufzhlungszeichen2">
    <w:name w:val="List Bullet 2"/>
    <w:basedOn w:val="Standard"/>
    <w:uiPriority w:val="7"/>
    <w:semiHidden/>
    <w:unhideWhenUsed/>
    <w:rsid w:val="006345A1"/>
    <w:pPr>
      <w:numPr>
        <w:numId w:val="2"/>
      </w:numPr>
      <w:ind w:left="754" w:hanging="357"/>
    </w:pPr>
  </w:style>
  <w:style w:type="paragraph" w:styleId="Aufzhlungszeichen3">
    <w:name w:val="List Bullet 3"/>
    <w:basedOn w:val="Standard"/>
    <w:uiPriority w:val="7"/>
    <w:semiHidden/>
    <w:unhideWhenUsed/>
    <w:rsid w:val="003B4720"/>
    <w:pPr>
      <w:numPr>
        <w:numId w:val="3"/>
      </w:numPr>
      <w:tabs>
        <w:tab w:val="num" w:pos="360"/>
      </w:tabs>
      <w:ind w:left="0" w:firstLine="0"/>
    </w:pPr>
    <w:rPr>
      <w:sz w:val="16"/>
    </w:rPr>
  </w:style>
  <w:style w:type="paragraph" w:styleId="Liste">
    <w:name w:val="List"/>
    <w:basedOn w:val="Standard"/>
    <w:uiPriority w:val="7"/>
    <w:semiHidden/>
    <w:unhideWhenUsed/>
    <w:rsid w:val="003B4720"/>
    <w:pPr>
      <w:ind w:left="283" w:hanging="283"/>
    </w:pPr>
  </w:style>
  <w:style w:type="numbering" w:customStyle="1" w:styleId="Formatvorlage1">
    <w:name w:val="Formatvorlage1"/>
    <w:uiPriority w:val="99"/>
    <w:rsid w:val="00746FEB"/>
    <w:pPr>
      <w:numPr>
        <w:numId w:val="8"/>
      </w:numPr>
    </w:pPr>
  </w:style>
  <w:style w:type="paragraph" w:styleId="Aufzhlungszeichen4">
    <w:name w:val="List Bullet 4"/>
    <w:basedOn w:val="Standard"/>
    <w:uiPriority w:val="7"/>
    <w:semiHidden/>
    <w:unhideWhenUsed/>
    <w:rsid w:val="003B4720"/>
    <w:pPr>
      <w:numPr>
        <w:numId w:val="4"/>
      </w:numPr>
    </w:pPr>
    <w:rPr>
      <w:sz w:val="16"/>
    </w:rPr>
  </w:style>
  <w:style w:type="paragraph" w:styleId="Aufzhlungszeichen5">
    <w:name w:val="List Bullet 5"/>
    <w:basedOn w:val="Standard"/>
    <w:uiPriority w:val="7"/>
    <w:semiHidden/>
    <w:unhideWhenUsed/>
    <w:rsid w:val="003B4720"/>
    <w:pPr>
      <w:numPr>
        <w:numId w:val="5"/>
      </w:numPr>
    </w:pPr>
    <w:rPr>
      <w:sz w:val="16"/>
    </w:rPr>
  </w:style>
  <w:style w:type="paragraph" w:styleId="StandardWeb">
    <w:name w:val="Normal (Web)"/>
    <w:basedOn w:val="Standard"/>
    <w:uiPriority w:val="7"/>
    <w:semiHidden/>
    <w:unhideWhenUsed/>
    <w:rsid w:val="00100927"/>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7"/>
    <w:unhideWhenUsed/>
    <w:rsid w:val="00100927"/>
    <w:rPr>
      <w:color w:val="0000FF"/>
      <w:u w:val="single"/>
    </w:rPr>
  </w:style>
  <w:style w:type="paragraph" w:styleId="Liste2">
    <w:name w:val="List 2"/>
    <w:basedOn w:val="Standard"/>
    <w:uiPriority w:val="7"/>
    <w:unhideWhenUsed/>
    <w:rsid w:val="00BC4712"/>
  </w:style>
  <w:style w:type="paragraph" w:customStyle="1" w:styleId="Anstriche">
    <w:name w:val="Anstriche"/>
    <w:basedOn w:val="Listenabsatz"/>
    <w:link w:val="AnstricheZchn"/>
    <w:uiPriority w:val="1"/>
    <w:qFormat/>
    <w:rsid w:val="006A2548"/>
    <w:pPr>
      <w:numPr>
        <w:numId w:val="25"/>
      </w:numPr>
      <w:contextualSpacing/>
    </w:pPr>
  </w:style>
  <w:style w:type="paragraph" w:customStyle="1" w:styleId="Gliederung">
    <w:name w:val="Gliederung"/>
    <w:basedOn w:val="Listenabsatz"/>
    <w:link w:val="GliederungZchn"/>
    <w:uiPriority w:val="3"/>
    <w:qFormat/>
    <w:rsid w:val="006A2548"/>
    <w:pPr>
      <w:numPr>
        <w:numId w:val="9"/>
      </w:numPr>
      <w:contextualSpacing/>
    </w:pPr>
  </w:style>
  <w:style w:type="character" w:customStyle="1" w:styleId="ListenabsatzZchn">
    <w:name w:val="Listenabsatz Zchn"/>
    <w:basedOn w:val="Absatz-Standardschriftart"/>
    <w:link w:val="Listenabsatz"/>
    <w:uiPriority w:val="7"/>
    <w:rsid w:val="008D0079"/>
  </w:style>
  <w:style w:type="character" w:customStyle="1" w:styleId="AnstricheZchn">
    <w:name w:val="Anstriche Zchn"/>
    <w:basedOn w:val="ListenabsatzZchn"/>
    <w:link w:val="Anstriche"/>
    <w:uiPriority w:val="1"/>
    <w:rsid w:val="006A2548"/>
  </w:style>
  <w:style w:type="character" w:customStyle="1" w:styleId="GliederungZchn">
    <w:name w:val="Gliederung Zchn"/>
    <w:basedOn w:val="ListenabsatzZchn"/>
    <w:link w:val="Gliederung"/>
    <w:uiPriority w:val="3"/>
    <w:rsid w:val="006A2548"/>
  </w:style>
  <w:style w:type="paragraph" w:customStyle="1" w:styleId="Aufzhlung">
    <w:name w:val="Aufzählung"/>
    <w:basedOn w:val="Listenabsatz"/>
    <w:link w:val="AufzhlungZchn"/>
    <w:uiPriority w:val="2"/>
    <w:qFormat/>
    <w:rsid w:val="006A2548"/>
    <w:pPr>
      <w:numPr>
        <w:numId w:val="10"/>
      </w:numPr>
      <w:contextualSpacing/>
    </w:pPr>
  </w:style>
  <w:style w:type="character" w:customStyle="1" w:styleId="AufzhlungZchn">
    <w:name w:val="Aufzählung Zchn"/>
    <w:basedOn w:val="ListenabsatzZchn"/>
    <w:link w:val="Aufzhlung"/>
    <w:uiPriority w:val="2"/>
    <w:rsid w:val="006A2548"/>
  </w:style>
  <w:style w:type="paragraph" w:styleId="Titel">
    <w:name w:val="Title"/>
    <w:basedOn w:val="Standard"/>
    <w:next w:val="Standard"/>
    <w:link w:val="TitelZchn"/>
    <w:uiPriority w:val="7"/>
    <w:rsid w:val="0066444E"/>
    <w:pPr>
      <w:pBdr>
        <w:bottom w:val="single" w:sz="8" w:space="4" w:color="006F9D" w:themeColor="accent1"/>
      </w:pBdr>
      <w:spacing w:after="300"/>
    </w:pPr>
    <w:rPr>
      <w:rFonts w:asciiTheme="majorHAnsi" w:eastAsiaTheme="majorEastAsia" w:hAnsiTheme="majorHAnsi" w:cstheme="majorBidi"/>
      <w:color w:val="003E59" w:themeColor="text2" w:themeShade="BF"/>
      <w:spacing w:val="5"/>
      <w:kern w:val="28"/>
      <w:sz w:val="52"/>
      <w:szCs w:val="52"/>
    </w:rPr>
  </w:style>
  <w:style w:type="character" w:customStyle="1" w:styleId="TitelZchn">
    <w:name w:val="Titel Zchn"/>
    <w:basedOn w:val="Absatz-Standardschriftart"/>
    <w:link w:val="Titel"/>
    <w:uiPriority w:val="7"/>
    <w:rsid w:val="008D0079"/>
    <w:rPr>
      <w:rFonts w:asciiTheme="majorHAnsi" w:eastAsiaTheme="majorEastAsia" w:hAnsiTheme="majorHAnsi" w:cstheme="majorBidi"/>
      <w:color w:val="003E59" w:themeColor="text2" w:themeShade="BF"/>
      <w:spacing w:val="5"/>
      <w:kern w:val="28"/>
      <w:sz w:val="52"/>
      <w:szCs w:val="52"/>
    </w:rPr>
  </w:style>
  <w:style w:type="character" w:customStyle="1" w:styleId="berschrift4Zchn">
    <w:name w:val="Überschrift 4 Zchn"/>
    <w:basedOn w:val="Absatz-Standardschriftart"/>
    <w:link w:val="berschrift4"/>
    <w:uiPriority w:val="7"/>
    <w:rsid w:val="00785B7A"/>
    <w:rPr>
      <w:rFonts w:eastAsiaTheme="majorEastAsia" w:cstheme="majorBidi"/>
      <w:b/>
      <w:bCs/>
      <w:iCs/>
    </w:rPr>
  </w:style>
  <w:style w:type="character" w:customStyle="1" w:styleId="berschrift5Zchn">
    <w:name w:val="Überschrift 5 Zchn"/>
    <w:basedOn w:val="Absatz-Standardschriftart"/>
    <w:link w:val="berschrift5"/>
    <w:uiPriority w:val="7"/>
    <w:rsid w:val="00785B7A"/>
    <w:rPr>
      <w:rFonts w:eastAsiaTheme="majorEastAsia" w:cstheme="majorBidi"/>
      <w:b/>
      <w:color w:val="000000" w:themeColor="text1"/>
    </w:rPr>
  </w:style>
  <w:style w:type="character" w:customStyle="1" w:styleId="berschrift6Zchn">
    <w:name w:val="Überschrift 6 Zchn"/>
    <w:basedOn w:val="Absatz-Standardschriftart"/>
    <w:link w:val="berschrift6"/>
    <w:uiPriority w:val="7"/>
    <w:rsid w:val="008D0079"/>
    <w:rPr>
      <w:rFonts w:asciiTheme="majorHAnsi" w:eastAsiaTheme="majorEastAsia" w:hAnsiTheme="majorHAnsi" w:cstheme="majorBidi"/>
      <w:i/>
      <w:iCs/>
      <w:color w:val="00374E" w:themeColor="accent1" w:themeShade="7F"/>
    </w:rPr>
  </w:style>
  <w:style w:type="character" w:customStyle="1" w:styleId="berschrift7Zchn">
    <w:name w:val="Überschrift 7 Zchn"/>
    <w:basedOn w:val="Absatz-Standardschriftart"/>
    <w:link w:val="berschrift7"/>
    <w:uiPriority w:val="7"/>
    <w:rsid w:val="008D0079"/>
    <w:rPr>
      <w:rFonts w:asciiTheme="majorHAnsi" w:eastAsiaTheme="majorEastAsia" w:hAnsiTheme="majorHAnsi" w:cstheme="majorBidi"/>
      <w:i/>
      <w:iCs/>
      <w:color w:val="404040" w:themeColor="text1" w:themeTint="BF"/>
    </w:rPr>
  </w:style>
  <w:style w:type="paragraph" w:customStyle="1" w:styleId="Anstriche1">
    <w:name w:val="Anstriche1"/>
    <w:basedOn w:val="Anstriche"/>
    <w:link w:val="Anstriche1Zchn"/>
    <w:autoRedefine/>
    <w:uiPriority w:val="7"/>
    <w:rsid w:val="00193664"/>
  </w:style>
  <w:style w:type="character" w:customStyle="1" w:styleId="Anstriche1Zchn">
    <w:name w:val="Anstriche1 Zchn"/>
    <w:basedOn w:val="AnstricheZchn"/>
    <w:link w:val="Anstriche1"/>
    <w:uiPriority w:val="7"/>
    <w:rsid w:val="008D0079"/>
  </w:style>
  <w:style w:type="character" w:styleId="Kommentarzeichen">
    <w:name w:val="annotation reference"/>
    <w:basedOn w:val="Absatz-Standardschriftart"/>
    <w:uiPriority w:val="7"/>
    <w:semiHidden/>
    <w:unhideWhenUsed/>
    <w:rsid w:val="007E0C0C"/>
    <w:rPr>
      <w:sz w:val="16"/>
      <w:szCs w:val="16"/>
    </w:rPr>
  </w:style>
  <w:style w:type="paragraph" w:styleId="Kommentartext">
    <w:name w:val="annotation text"/>
    <w:basedOn w:val="Standard"/>
    <w:link w:val="KommentartextZchn"/>
    <w:uiPriority w:val="7"/>
    <w:semiHidden/>
    <w:unhideWhenUsed/>
    <w:rsid w:val="007E0C0C"/>
    <w:rPr>
      <w:sz w:val="20"/>
      <w:szCs w:val="20"/>
    </w:rPr>
  </w:style>
  <w:style w:type="character" w:customStyle="1" w:styleId="KommentartextZchn">
    <w:name w:val="Kommentartext Zchn"/>
    <w:basedOn w:val="Absatz-Standardschriftart"/>
    <w:link w:val="Kommentartext"/>
    <w:uiPriority w:val="7"/>
    <w:semiHidden/>
    <w:rsid w:val="007E0C0C"/>
    <w:rPr>
      <w:sz w:val="20"/>
      <w:szCs w:val="20"/>
    </w:rPr>
  </w:style>
  <w:style w:type="paragraph" w:styleId="Kommentarthema">
    <w:name w:val="annotation subject"/>
    <w:basedOn w:val="Kommentartext"/>
    <w:next w:val="Kommentartext"/>
    <w:link w:val="KommentarthemaZchn"/>
    <w:uiPriority w:val="7"/>
    <w:semiHidden/>
    <w:unhideWhenUsed/>
    <w:rsid w:val="007E0C0C"/>
    <w:rPr>
      <w:b/>
      <w:bCs/>
    </w:rPr>
  </w:style>
  <w:style w:type="character" w:customStyle="1" w:styleId="KommentarthemaZchn">
    <w:name w:val="Kommentarthema Zchn"/>
    <w:basedOn w:val="KommentartextZchn"/>
    <w:link w:val="Kommentarthema"/>
    <w:uiPriority w:val="7"/>
    <w:semiHidden/>
    <w:rsid w:val="007E0C0C"/>
    <w:rPr>
      <w:b/>
      <w:bCs/>
      <w:sz w:val="20"/>
      <w:szCs w:val="20"/>
    </w:rPr>
  </w:style>
  <w:style w:type="paragraph" w:styleId="Sprechblasentext">
    <w:name w:val="Balloon Text"/>
    <w:basedOn w:val="Standard"/>
    <w:link w:val="SprechblasentextZchn"/>
    <w:uiPriority w:val="7"/>
    <w:semiHidden/>
    <w:unhideWhenUsed/>
    <w:rsid w:val="007E0C0C"/>
    <w:rPr>
      <w:rFonts w:ascii="Tahoma" w:hAnsi="Tahoma" w:cs="Tahoma"/>
      <w:sz w:val="16"/>
      <w:szCs w:val="16"/>
    </w:rPr>
  </w:style>
  <w:style w:type="character" w:customStyle="1" w:styleId="SprechblasentextZchn">
    <w:name w:val="Sprechblasentext Zchn"/>
    <w:basedOn w:val="Absatz-Standardschriftart"/>
    <w:link w:val="Sprechblasentext"/>
    <w:uiPriority w:val="7"/>
    <w:semiHidden/>
    <w:rsid w:val="007E0C0C"/>
    <w:rPr>
      <w:rFonts w:ascii="Tahoma" w:hAnsi="Tahoma" w:cs="Tahoma"/>
      <w:sz w:val="16"/>
      <w:szCs w:val="16"/>
    </w:rPr>
  </w:style>
  <w:style w:type="paragraph" w:styleId="Dokumentstruktur">
    <w:name w:val="Document Map"/>
    <w:basedOn w:val="Standard"/>
    <w:link w:val="DokumentstrukturZchn"/>
    <w:uiPriority w:val="7"/>
    <w:semiHidden/>
    <w:unhideWhenUsed/>
    <w:rsid w:val="00E61504"/>
    <w:rPr>
      <w:rFonts w:ascii="Tahoma" w:hAnsi="Tahoma" w:cs="Tahoma"/>
      <w:sz w:val="16"/>
      <w:szCs w:val="16"/>
    </w:rPr>
  </w:style>
  <w:style w:type="character" w:customStyle="1" w:styleId="DokumentstrukturZchn">
    <w:name w:val="Dokumentstruktur Zchn"/>
    <w:basedOn w:val="Absatz-Standardschriftart"/>
    <w:link w:val="Dokumentstruktur"/>
    <w:uiPriority w:val="7"/>
    <w:semiHidden/>
    <w:rsid w:val="00E61504"/>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3179E7"/>
    <w:rPr>
      <w:color w:val="808080"/>
      <w:shd w:val="clear" w:color="auto" w:fill="E6E6E6"/>
    </w:rPr>
  </w:style>
  <w:style w:type="character" w:styleId="BesuchterLink">
    <w:name w:val="FollowedHyperlink"/>
    <w:basedOn w:val="Absatz-Standardschriftart"/>
    <w:uiPriority w:val="7"/>
    <w:semiHidden/>
    <w:unhideWhenUsed/>
    <w:rsid w:val="00AC72BC"/>
    <w:rPr>
      <w:color w:val="800080" w:themeColor="followedHyperlink"/>
      <w:u w:val="single"/>
    </w:rPr>
  </w:style>
  <w:style w:type="paragraph" w:styleId="berarbeitung">
    <w:name w:val="Revision"/>
    <w:hidden/>
    <w:uiPriority w:val="99"/>
    <w:semiHidden/>
    <w:rsid w:val="0046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17588">
      <w:bodyDiv w:val="1"/>
      <w:marLeft w:val="0"/>
      <w:marRight w:val="0"/>
      <w:marTop w:val="0"/>
      <w:marBottom w:val="0"/>
      <w:divBdr>
        <w:top w:val="none" w:sz="0" w:space="0" w:color="auto"/>
        <w:left w:val="none" w:sz="0" w:space="0" w:color="auto"/>
        <w:bottom w:val="none" w:sz="0" w:space="0" w:color="auto"/>
        <w:right w:val="none" w:sz="0" w:space="0" w:color="auto"/>
      </w:divBdr>
    </w:div>
    <w:div w:id="983319660">
      <w:bodyDiv w:val="1"/>
      <w:marLeft w:val="0"/>
      <w:marRight w:val="0"/>
      <w:marTop w:val="0"/>
      <w:marBottom w:val="0"/>
      <w:divBdr>
        <w:top w:val="none" w:sz="0" w:space="0" w:color="auto"/>
        <w:left w:val="none" w:sz="0" w:space="0" w:color="auto"/>
        <w:bottom w:val="none" w:sz="0" w:space="0" w:color="auto"/>
        <w:right w:val="none" w:sz="0" w:space="0" w:color="auto"/>
      </w:divBdr>
    </w:div>
    <w:div w:id="18989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ztransparenz.de/EEG/Umlageprivileg-fuer-Stromspeich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ndesnetzagentur.de/DE/Sachgebiete/ElektrizitaetundGas/Unternehmen_Institutionen/ErneuerbareEnergien/Datenerhebung_EEG/Datenerhebung_EEG-node.html" TargetMode="External"/></Relationships>
</file>

<file path=word/theme/theme1.xml><?xml version="1.0" encoding="utf-8"?>
<a:theme xmlns:a="http://schemas.openxmlformats.org/drawingml/2006/main" name="Larissa">
  <a:themeElements>
    <a:clrScheme name="stadtwerke leipzig">
      <a:dk1>
        <a:sysClr val="windowText" lastClr="000000"/>
      </a:dk1>
      <a:lt1>
        <a:sysClr val="window" lastClr="FFFFFF"/>
      </a:lt1>
      <a:dk2>
        <a:srgbClr val="005477"/>
      </a:dk2>
      <a:lt2>
        <a:srgbClr val="009EE3"/>
      </a:lt2>
      <a:accent1>
        <a:srgbClr val="006F9D"/>
      </a:accent1>
      <a:accent2>
        <a:srgbClr val="5BC5F2"/>
      </a:accent2>
      <a:accent3>
        <a:srgbClr val="A1D9F8"/>
      </a:accent3>
      <a:accent4>
        <a:srgbClr val="878786"/>
      </a:accent4>
      <a:accent5>
        <a:srgbClr val="B1B2B3"/>
      </a:accent5>
      <a:accent6>
        <a:srgbClr val="D9DADA"/>
      </a:accent6>
      <a:hlink>
        <a:srgbClr val="0000FF"/>
      </a:hlink>
      <a:folHlink>
        <a:srgbClr val="800080"/>
      </a:folHlink>
    </a:clrScheme>
    <a:fontScheme name="Benutzerdefiniert 1">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EA02-EC5D-43DF-AC0D-528B3DB9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9534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Stadtwerke Leipzig GmbH</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Blümer Katrin KRE</dc:creator>
  <cp:lastModifiedBy>Florian Krüger</cp:lastModifiedBy>
  <cp:revision>7</cp:revision>
  <cp:lastPrinted>2020-01-22T09:00:00Z</cp:lastPrinted>
  <dcterms:created xsi:type="dcterms:W3CDTF">2020-01-22T07:33:00Z</dcterms:created>
  <dcterms:modified xsi:type="dcterms:W3CDTF">2020-01-27T07:54:00Z</dcterms:modified>
</cp:coreProperties>
</file>