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27" w:rsidRPr="000A5046" w:rsidRDefault="00CD1A67" w:rsidP="000A5046">
      <w:pPr>
        <w:pStyle w:val="berschrift1"/>
        <w:jc w:val="center"/>
        <w:rPr>
          <w:sz w:val="28"/>
          <w:szCs w:val="28"/>
        </w:rPr>
      </w:pPr>
      <w:bookmarkStart w:id="0" w:name="_Toc446244929"/>
      <w:bookmarkStart w:id="1" w:name="_Toc446245164"/>
      <w:bookmarkStart w:id="2" w:name="_Toc454802144"/>
      <w:r w:rsidRPr="000A5046">
        <w:rPr>
          <w:sz w:val="28"/>
          <w:szCs w:val="28"/>
        </w:rPr>
        <w:t>Anlage 3: Lieferantenrahmenvertrag</w:t>
      </w:r>
      <w:r w:rsidR="00501E84" w:rsidRPr="000A5046">
        <w:rPr>
          <w:sz w:val="28"/>
          <w:szCs w:val="28"/>
        </w:rPr>
        <w:t xml:space="preserve"> Gas</w:t>
      </w:r>
      <w:bookmarkEnd w:id="0"/>
      <w:bookmarkEnd w:id="1"/>
      <w:bookmarkEnd w:id="2"/>
    </w:p>
    <w:p w:rsidR="000E321E" w:rsidRPr="00771B22" w:rsidRDefault="008A18D5" w:rsidP="000E321E">
      <w:pPr>
        <w:jc w:val="center"/>
        <w:rPr>
          <w:rFonts w:cs="Arial"/>
          <w:sz w:val="22"/>
          <w:szCs w:val="22"/>
        </w:rPr>
      </w:pPr>
      <w:r w:rsidRPr="0084045B">
        <w:rPr>
          <w:rFonts w:cs="Arial"/>
          <w:b/>
          <w:bCs/>
          <w:szCs w:val="22"/>
        </w:rPr>
        <w:t>zur Ausspeisung von Gas in Verteilernetzen</w:t>
      </w:r>
      <w:r>
        <w:rPr>
          <w:rFonts w:cs="Arial"/>
          <w:b/>
          <w:bCs/>
          <w:szCs w:val="22"/>
        </w:rPr>
        <w:t xml:space="preserve"> </w:t>
      </w:r>
      <w:r w:rsidRPr="0084045B">
        <w:rPr>
          <w:rFonts w:cs="Arial"/>
          <w:b/>
          <w:bCs/>
          <w:szCs w:val="22"/>
        </w:rPr>
        <w:t>mit Netzpartizipationsmodell</w:t>
      </w:r>
      <w:r w:rsidRPr="0084045B">
        <w:rPr>
          <w:rFonts w:cs="Arial"/>
          <w:b/>
          <w:bCs/>
          <w:szCs w:val="22"/>
        </w:rPr>
        <w:br/>
      </w:r>
      <w:r w:rsidRPr="0084045B">
        <w:t>oder geschlossenen Verteilernetzen gemäß § 110 EnWG</w:t>
      </w:r>
    </w:p>
    <w:p w:rsidR="00261427" w:rsidRPr="00771B22" w:rsidRDefault="00261427" w:rsidP="00557A30">
      <w:pPr>
        <w:rPr>
          <w:rFonts w:cs="Arial"/>
          <w:sz w:val="22"/>
          <w:szCs w:val="22"/>
        </w:rPr>
      </w:pPr>
    </w:p>
    <w:p w:rsidR="00261427" w:rsidRPr="00771B22" w:rsidRDefault="00261427" w:rsidP="00557A30">
      <w:pPr>
        <w:rPr>
          <w:rFonts w:cs="Arial"/>
          <w:sz w:val="22"/>
          <w:szCs w:val="22"/>
        </w:rPr>
      </w:pPr>
    </w:p>
    <w:p w:rsidR="00261427" w:rsidRPr="00771B22" w:rsidRDefault="00261427" w:rsidP="002D2321">
      <w:pPr>
        <w:jc w:val="center"/>
        <w:rPr>
          <w:rFonts w:cs="Arial"/>
          <w:sz w:val="22"/>
          <w:szCs w:val="22"/>
        </w:rPr>
      </w:pPr>
    </w:p>
    <w:p w:rsidR="00DE242E" w:rsidRPr="00771B22" w:rsidRDefault="00DE242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Zwischen</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 nachfolgend „Netzbetreiber“ genannt -</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und</w:t>
      </w: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r>
        <w:rPr>
          <w:rFonts w:cs="Arial"/>
          <w:sz w:val="22"/>
          <w:szCs w:val="22"/>
        </w:rPr>
        <w:br/>
      </w:r>
      <w:r w:rsidR="00261427" w:rsidRPr="00771B22">
        <w:rPr>
          <w:rFonts w:cs="Arial"/>
          <w:sz w:val="22"/>
          <w:szCs w:val="22"/>
        </w:rPr>
        <w:t>(Name, Adresse)</w:t>
      </w:r>
    </w:p>
    <w:p w:rsidR="00261427" w:rsidRDefault="00261427" w:rsidP="002D2321">
      <w:pPr>
        <w:jc w:val="center"/>
        <w:rPr>
          <w:rFonts w:cs="Arial"/>
          <w:sz w:val="22"/>
          <w:szCs w:val="22"/>
        </w:rPr>
      </w:pPr>
    </w:p>
    <w:p w:rsidR="00DE242E" w:rsidRPr="00771B22" w:rsidRDefault="00DE242E" w:rsidP="002D2321">
      <w:pPr>
        <w:jc w:val="center"/>
        <w:rPr>
          <w:rFonts w:cs="Arial"/>
          <w:sz w:val="22"/>
          <w:szCs w:val="22"/>
        </w:rPr>
      </w:pPr>
    </w:p>
    <w:p w:rsidR="00261427" w:rsidRPr="00771B22" w:rsidRDefault="00261427" w:rsidP="002D2321">
      <w:pPr>
        <w:jc w:val="center"/>
        <w:rPr>
          <w:rFonts w:cs="Arial"/>
          <w:sz w:val="22"/>
          <w:szCs w:val="22"/>
        </w:rPr>
      </w:pPr>
    </w:p>
    <w:p w:rsidR="00DE242E" w:rsidRPr="00771B22" w:rsidRDefault="00261427" w:rsidP="002D2321">
      <w:pPr>
        <w:jc w:val="center"/>
        <w:rPr>
          <w:rFonts w:cs="Arial"/>
          <w:sz w:val="22"/>
          <w:szCs w:val="22"/>
        </w:rPr>
      </w:pPr>
      <w:r w:rsidRPr="00771B22">
        <w:rPr>
          <w:rFonts w:cs="Arial"/>
          <w:sz w:val="22"/>
          <w:szCs w:val="22"/>
        </w:rPr>
        <w:t>- nachfolgend „</w:t>
      </w:r>
      <w:r w:rsidR="00C76E4D">
        <w:rPr>
          <w:rFonts w:cs="Arial"/>
          <w:sz w:val="22"/>
          <w:szCs w:val="22"/>
        </w:rPr>
        <w:t>Transportkunde</w:t>
      </w:r>
      <w:r w:rsidRPr="00771B22">
        <w:rPr>
          <w:rFonts w:cs="Arial"/>
          <w:sz w:val="22"/>
          <w:szCs w:val="22"/>
        </w:rPr>
        <w:t xml:space="preserve">“ genannt </w:t>
      </w:r>
      <w:r w:rsidR="00DE242E">
        <w:rPr>
          <w:rFonts w:cs="Arial"/>
          <w:sz w:val="22"/>
          <w:szCs w:val="22"/>
        </w:rPr>
        <w:t>–</w:t>
      </w:r>
    </w:p>
    <w:p w:rsidR="00261427" w:rsidRPr="00771B22" w:rsidRDefault="00261427" w:rsidP="002D2321">
      <w:pPr>
        <w:jc w:val="center"/>
        <w:rPr>
          <w:rFonts w:cs="Arial"/>
          <w:sz w:val="22"/>
          <w:szCs w:val="22"/>
        </w:rPr>
      </w:pPr>
    </w:p>
    <w:p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rsidR="00261427" w:rsidRPr="00771B22" w:rsidRDefault="00261427" w:rsidP="002D2321">
      <w:pPr>
        <w:jc w:val="center"/>
        <w:rPr>
          <w:rFonts w:cs="Arial"/>
          <w:sz w:val="22"/>
          <w:szCs w:val="22"/>
        </w:rPr>
      </w:pPr>
    </w:p>
    <w:p w:rsidR="00261427" w:rsidRPr="00771B22" w:rsidRDefault="00261427" w:rsidP="00680FE0">
      <w:pPr>
        <w:rPr>
          <w:rFonts w:cs="Arial"/>
          <w:sz w:val="22"/>
          <w:szCs w:val="22"/>
        </w:rPr>
      </w:pPr>
    </w:p>
    <w:p w:rsidR="000E321E" w:rsidRPr="00771B22" w:rsidRDefault="000E321E" w:rsidP="00680FE0">
      <w:pPr>
        <w:rPr>
          <w:rFonts w:cs="Arial"/>
          <w:sz w:val="22"/>
          <w:szCs w:val="22"/>
        </w:rPr>
      </w:pPr>
    </w:p>
    <w:p w:rsidR="000E321E" w:rsidRPr="00771B22" w:rsidRDefault="000E321E" w:rsidP="00680FE0">
      <w:pPr>
        <w:rPr>
          <w:rFonts w:cs="Arial"/>
          <w:sz w:val="22"/>
          <w:szCs w:val="22"/>
        </w:rPr>
      </w:pPr>
    </w:p>
    <w:p w:rsidR="00261427" w:rsidRPr="00771B22" w:rsidRDefault="00261427" w:rsidP="00680FE0">
      <w:pPr>
        <w:rPr>
          <w:rFonts w:cs="Arial"/>
          <w:sz w:val="22"/>
          <w:szCs w:val="22"/>
        </w:rPr>
      </w:pPr>
      <w:r w:rsidRPr="00771B22">
        <w:rPr>
          <w:rFonts w:cs="Arial"/>
          <w:sz w:val="22"/>
          <w:szCs w:val="22"/>
        </w:rPr>
        <w:t xml:space="preserve">wird folgender Vertrag geschlossen. </w:t>
      </w: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0E321E" w:rsidRPr="00771B22" w:rsidRDefault="000E321E">
      <w:pPr>
        <w:rPr>
          <w:rFonts w:cs="Arial"/>
          <w:sz w:val="22"/>
          <w:szCs w:val="22"/>
        </w:rPr>
      </w:pPr>
      <w:r w:rsidRPr="00771B22">
        <w:rPr>
          <w:rFonts w:cs="Arial"/>
          <w:sz w:val="22"/>
          <w:szCs w:val="22"/>
        </w:rPr>
        <w:br w:type="page"/>
      </w:r>
    </w:p>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p w:rsidR="00915A64" w:rsidRDefault="00915A64" w:rsidP="001A1461">
          <w:pPr>
            <w:pStyle w:val="Inhaltsverzeichnisberschrift"/>
            <w:rPr>
              <w:rFonts w:ascii="Arial" w:eastAsia="Times New Roman" w:hAnsi="Arial" w:cs="Arial"/>
              <w:color w:val="auto"/>
              <w:sz w:val="22"/>
              <w:szCs w:val="22"/>
            </w:rPr>
          </w:pPr>
          <w:r w:rsidRPr="001A1461">
            <w:rPr>
              <w:rFonts w:ascii="Arial" w:eastAsia="Times New Roman" w:hAnsi="Arial" w:cs="Arial"/>
              <w:color w:val="auto"/>
              <w:sz w:val="22"/>
              <w:szCs w:val="22"/>
            </w:rPr>
            <w:t>Inhaltsverzeichnis</w:t>
          </w:r>
        </w:p>
        <w:p w:rsidR="001A1461" w:rsidRPr="001A1461" w:rsidRDefault="001A1461" w:rsidP="001A1461"/>
        <w:p w:rsidR="000A5046" w:rsidRDefault="007E4DFB" w:rsidP="000A5046">
          <w:pPr>
            <w:pStyle w:val="Verzeichnis1"/>
            <w:rPr>
              <w:rFonts w:asciiTheme="minorHAnsi" w:eastAsiaTheme="minorEastAsia" w:hAnsiTheme="minorHAnsi" w:cstheme="minorBidi"/>
              <w:noProof/>
              <w:sz w:val="22"/>
              <w:szCs w:val="22"/>
            </w:rPr>
          </w:pPr>
          <w:r w:rsidRPr="007251AB">
            <w:rPr>
              <w:rFonts w:eastAsiaTheme="majorEastAsia" w:cs="Arial"/>
              <w:b/>
              <w:bCs/>
              <w:sz w:val="22"/>
              <w:szCs w:val="28"/>
            </w:rPr>
            <w:fldChar w:fldCharType="begin"/>
          </w:r>
          <w:r w:rsidR="006B29D0" w:rsidRPr="007251AB">
            <w:rPr>
              <w:rFonts w:eastAsiaTheme="majorEastAsia" w:cs="Arial"/>
              <w:b/>
              <w:bCs/>
              <w:sz w:val="22"/>
              <w:szCs w:val="28"/>
            </w:rPr>
            <w:instrText xml:space="preserve"> TOC \o "1-3" \h \z \u </w:instrText>
          </w:r>
          <w:r w:rsidRPr="007251AB">
            <w:rPr>
              <w:rFonts w:eastAsiaTheme="majorEastAsia" w:cs="Arial"/>
              <w:b/>
              <w:bCs/>
              <w:sz w:val="22"/>
              <w:szCs w:val="28"/>
            </w:rPr>
            <w:fldChar w:fldCharType="separate"/>
          </w:r>
          <w:hyperlink w:anchor="_Toc454802144" w:history="1">
            <w:r w:rsidR="000A5046" w:rsidRPr="008D1179">
              <w:rPr>
                <w:rStyle w:val="Hyperlink"/>
                <w:noProof/>
              </w:rPr>
              <w:t>Anlage 3: Lieferantenrahmenvertrag Gas</w:t>
            </w:r>
            <w:r w:rsidR="000A5046">
              <w:rPr>
                <w:noProof/>
                <w:webHidden/>
              </w:rPr>
              <w:tab/>
            </w:r>
            <w:r>
              <w:rPr>
                <w:noProof/>
                <w:webHidden/>
              </w:rPr>
              <w:fldChar w:fldCharType="begin"/>
            </w:r>
            <w:r w:rsidR="000A5046">
              <w:rPr>
                <w:noProof/>
                <w:webHidden/>
              </w:rPr>
              <w:instrText xml:space="preserve"> PAGEREF _Toc454802144 \h </w:instrText>
            </w:r>
            <w:r>
              <w:rPr>
                <w:noProof/>
                <w:webHidden/>
              </w:rPr>
            </w:r>
            <w:r>
              <w:rPr>
                <w:noProof/>
                <w:webHidden/>
              </w:rPr>
              <w:fldChar w:fldCharType="separate"/>
            </w:r>
            <w:r w:rsidR="00420D62">
              <w:rPr>
                <w:noProof/>
                <w:webHidden/>
              </w:rPr>
              <w:t>1</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45" w:history="1">
            <w:r w:rsidR="000A5046" w:rsidRPr="008D1179">
              <w:rPr>
                <w:rStyle w:val="Hyperlink"/>
                <w:noProof/>
              </w:rPr>
              <w:t>§ 1 Vertragsgegenstand</w:t>
            </w:r>
            <w:r w:rsidR="000A5046">
              <w:rPr>
                <w:noProof/>
                <w:webHidden/>
              </w:rPr>
              <w:tab/>
            </w:r>
            <w:r>
              <w:rPr>
                <w:noProof/>
                <w:webHidden/>
              </w:rPr>
              <w:fldChar w:fldCharType="begin"/>
            </w:r>
            <w:r w:rsidR="000A5046">
              <w:rPr>
                <w:noProof/>
                <w:webHidden/>
              </w:rPr>
              <w:instrText xml:space="preserve"> PAGEREF _Toc454802145 \h </w:instrText>
            </w:r>
            <w:r>
              <w:rPr>
                <w:noProof/>
                <w:webHidden/>
              </w:rPr>
            </w:r>
            <w:r>
              <w:rPr>
                <w:noProof/>
                <w:webHidden/>
              </w:rPr>
              <w:fldChar w:fldCharType="separate"/>
            </w:r>
            <w:r w:rsidR="00420D62">
              <w:rPr>
                <w:noProof/>
                <w:webHidden/>
              </w:rPr>
              <w:t>3</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46" w:history="1">
            <w:r w:rsidR="000A5046" w:rsidRPr="008D1179">
              <w:rPr>
                <w:rStyle w:val="Hyperlink"/>
                <w:noProof/>
              </w:rPr>
              <w:t>§ 2 Netzzugang</w:t>
            </w:r>
            <w:r w:rsidR="000A5046">
              <w:rPr>
                <w:noProof/>
                <w:webHidden/>
              </w:rPr>
              <w:tab/>
            </w:r>
            <w:r>
              <w:rPr>
                <w:noProof/>
                <w:webHidden/>
              </w:rPr>
              <w:fldChar w:fldCharType="begin"/>
            </w:r>
            <w:r w:rsidR="000A5046">
              <w:rPr>
                <w:noProof/>
                <w:webHidden/>
              </w:rPr>
              <w:instrText xml:space="preserve"> PAGEREF _Toc454802146 \h </w:instrText>
            </w:r>
            <w:r>
              <w:rPr>
                <w:noProof/>
                <w:webHidden/>
              </w:rPr>
            </w:r>
            <w:r>
              <w:rPr>
                <w:noProof/>
                <w:webHidden/>
              </w:rPr>
              <w:fldChar w:fldCharType="separate"/>
            </w:r>
            <w:r w:rsidR="00420D62">
              <w:rPr>
                <w:noProof/>
                <w:webHidden/>
              </w:rPr>
              <w:t>3</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47" w:history="1">
            <w:r w:rsidR="000A5046" w:rsidRPr="008D1179">
              <w:rPr>
                <w:rStyle w:val="Hyperlink"/>
                <w:noProof/>
              </w:rPr>
              <w:t>§ 3 Voraussetzungen der Netznutzung</w:t>
            </w:r>
            <w:r w:rsidR="000A5046">
              <w:rPr>
                <w:noProof/>
                <w:webHidden/>
              </w:rPr>
              <w:tab/>
            </w:r>
            <w:r>
              <w:rPr>
                <w:noProof/>
                <w:webHidden/>
              </w:rPr>
              <w:fldChar w:fldCharType="begin"/>
            </w:r>
            <w:r w:rsidR="000A5046">
              <w:rPr>
                <w:noProof/>
                <w:webHidden/>
              </w:rPr>
              <w:instrText xml:space="preserve"> PAGEREF _Toc454802147 \h </w:instrText>
            </w:r>
            <w:r>
              <w:rPr>
                <w:noProof/>
                <w:webHidden/>
              </w:rPr>
            </w:r>
            <w:r>
              <w:rPr>
                <w:noProof/>
                <w:webHidden/>
              </w:rPr>
              <w:fldChar w:fldCharType="separate"/>
            </w:r>
            <w:r w:rsidR="00420D62">
              <w:rPr>
                <w:noProof/>
                <w:webHidden/>
              </w:rPr>
              <w:t>4</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48" w:history="1">
            <w:r w:rsidR="000A5046" w:rsidRPr="008D1179">
              <w:rPr>
                <w:rStyle w:val="Hyperlink"/>
                <w:noProof/>
              </w:rPr>
              <w:t>§ 4 Gasbeschaffenheit</w:t>
            </w:r>
            <w:r w:rsidR="000A5046">
              <w:rPr>
                <w:noProof/>
                <w:webHidden/>
              </w:rPr>
              <w:tab/>
            </w:r>
            <w:r>
              <w:rPr>
                <w:noProof/>
                <w:webHidden/>
              </w:rPr>
              <w:fldChar w:fldCharType="begin"/>
            </w:r>
            <w:r w:rsidR="000A5046">
              <w:rPr>
                <w:noProof/>
                <w:webHidden/>
              </w:rPr>
              <w:instrText xml:space="preserve"> PAGEREF _Toc454802148 \h </w:instrText>
            </w:r>
            <w:r>
              <w:rPr>
                <w:noProof/>
                <w:webHidden/>
              </w:rPr>
            </w:r>
            <w:r>
              <w:rPr>
                <w:noProof/>
                <w:webHidden/>
              </w:rPr>
              <w:fldChar w:fldCharType="separate"/>
            </w:r>
            <w:r w:rsidR="00420D62">
              <w:rPr>
                <w:noProof/>
                <w:webHidden/>
              </w:rPr>
              <w:t>5</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49" w:history="1">
            <w:r w:rsidR="000A5046" w:rsidRPr="008D1179">
              <w:rPr>
                <w:rStyle w:val="Hyperlink"/>
                <w:noProof/>
              </w:rPr>
              <w:t>§ 5 Geschäftsprozesse und Datenaustausch zur Abwicklung der Netznutzung</w:t>
            </w:r>
            <w:r w:rsidR="000A5046">
              <w:rPr>
                <w:noProof/>
                <w:webHidden/>
              </w:rPr>
              <w:tab/>
            </w:r>
            <w:r>
              <w:rPr>
                <w:noProof/>
                <w:webHidden/>
              </w:rPr>
              <w:fldChar w:fldCharType="begin"/>
            </w:r>
            <w:r w:rsidR="000A5046">
              <w:rPr>
                <w:noProof/>
                <w:webHidden/>
              </w:rPr>
              <w:instrText xml:space="preserve"> PAGEREF _Toc454802149 \h </w:instrText>
            </w:r>
            <w:r>
              <w:rPr>
                <w:noProof/>
                <w:webHidden/>
              </w:rPr>
            </w:r>
            <w:r>
              <w:rPr>
                <w:noProof/>
                <w:webHidden/>
              </w:rPr>
              <w:fldChar w:fldCharType="separate"/>
            </w:r>
            <w:r w:rsidR="00420D62">
              <w:rPr>
                <w:noProof/>
                <w:webHidden/>
              </w:rPr>
              <w:t>6</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0" w:history="1">
            <w:r w:rsidR="000A5046" w:rsidRPr="008D1179">
              <w:rPr>
                <w:rStyle w:val="Hyperlink"/>
                <w:noProof/>
              </w:rPr>
              <w:t>§ 6 Registrierende Leistungsmessung und Standardlastprofilverfahren</w:t>
            </w:r>
            <w:r w:rsidR="000A5046">
              <w:rPr>
                <w:noProof/>
                <w:webHidden/>
              </w:rPr>
              <w:tab/>
            </w:r>
            <w:r>
              <w:rPr>
                <w:noProof/>
                <w:webHidden/>
              </w:rPr>
              <w:fldChar w:fldCharType="begin"/>
            </w:r>
            <w:r w:rsidR="000A5046">
              <w:rPr>
                <w:noProof/>
                <w:webHidden/>
              </w:rPr>
              <w:instrText xml:space="preserve"> PAGEREF _Toc454802150 \h </w:instrText>
            </w:r>
            <w:r>
              <w:rPr>
                <w:noProof/>
                <w:webHidden/>
              </w:rPr>
            </w:r>
            <w:r>
              <w:rPr>
                <w:noProof/>
                <w:webHidden/>
              </w:rPr>
              <w:fldChar w:fldCharType="separate"/>
            </w:r>
            <w:r w:rsidR="00420D62">
              <w:rPr>
                <w:noProof/>
                <w:webHidden/>
              </w:rPr>
              <w:t>7</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1" w:history="1">
            <w:r w:rsidR="000A5046" w:rsidRPr="008D1179">
              <w:rPr>
                <w:rStyle w:val="Hyperlink"/>
                <w:noProof/>
              </w:rPr>
              <w:t>§ 7 Messung / Messwertübermittlung</w:t>
            </w:r>
            <w:r w:rsidR="000A5046">
              <w:rPr>
                <w:noProof/>
                <w:webHidden/>
              </w:rPr>
              <w:tab/>
            </w:r>
            <w:r>
              <w:rPr>
                <w:noProof/>
                <w:webHidden/>
              </w:rPr>
              <w:fldChar w:fldCharType="begin"/>
            </w:r>
            <w:r w:rsidR="000A5046">
              <w:rPr>
                <w:noProof/>
                <w:webHidden/>
              </w:rPr>
              <w:instrText xml:space="preserve"> PAGEREF _Toc454802151 \h </w:instrText>
            </w:r>
            <w:r>
              <w:rPr>
                <w:noProof/>
                <w:webHidden/>
              </w:rPr>
            </w:r>
            <w:r>
              <w:rPr>
                <w:noProof/>
                <w:webHidden/>
              </w:rPr>
              <w:fldChar w:fldCharType="separate"/>
            </w:r>
            <w:r w:rsidR="00420D62">
              <w:rPr>
                <w:noProof/>
                <w:webHidden/>
              </w:rPr>
              <w:t>8</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2" w:history="1">
            <w:r w:rsidR="000A5046" w:rsidRPr="008D1179">
              <w:rPr>
                <w:rStyle w:val="Hyperlink"/>
                <w:noProof/>
              </w:rPr>
              <w:t>§ 8 Entgelte</w:t>
            </w:r>
            <w:r w:rsidR="000A5046">
              <w:rPr>
                <w:noProof/>
                <w:webHidden/>
              </w:rPr>
              <w:tab/>
            </w:r>
            <w:r>
              <w:rPr>
                <w:noProof/>
                <w:webHidden/>
              </w:rPr>
              <w:fldChar w:fldCharType="begin"/>
            </w:r>
            <w:r w:rsidR="000A5046">
              <w:rPr>
                <w:noProof/>
                <w:webHidden/>
              </w:rPr>
              <w:instrText xml:space="preserve"> PAGEREF _Toc454802152 \h </w:instrText>
            </w:r>
            <w:r>
              <w:rPr>
                <w:noProof/>
                <w:webHidden/>
              </w:rPr>
            </w:r>
            <w:r>
              <w:rPr>
                <w:noProof/>
                <w:webHidden/>
              </w:rPr>
              <w:fldChar w:fldCharType="separate"/>
            </w:r>
            <w:r w:rsidR="00420D62">
              <w:rPr>
                <w:noProof/>
                <w:webHidden/>
              </w:rPr>
              <w:t>10</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3" w:history="1">
            <w:r w:rsidR="000A5046" w:rsidRPr="008D1179">
              <w:rPr>
                <w:rStyle w:val="Hyperlink"/>
                <w:noProof/>
              </w:rPr>
              <w:t>§ 9 Abrechnung, Zahlung und Verzug</w:t>
            </w:r>
            <w:r w:rsidR="000A5046">
              <w:rPr>
                <w:noProof/>
                <w:webHidden/>
              </w:rPr>
              <w:tab/>
            </w:r>
            <w:r>
              <w:rPr>
                <w:noProof/>
                <w:webHidden/>
              </w:rPr>
              <w:fldChar w:fldCharType="begin"/>
            </w:r>
            <w:r w:rsidR="000A5046">
              <w:rPr>
                <w:noProof/>
                <w:webHidden/>
              </w:rPr>
              <w:instrText xml:space="preserve"> PAGEREF _Toc454802153 \h </w:instrText>
            </w:r>
            <w:r>
              <w:rPr>
                <w:noProof/>
                <w:webHidden/>
              </w:rPr>
            </w:r>
            <w:r>
              <w:rPr>
                <w:noProof/>
                <w:webHidden/>
              </w:rPr>
              <w:fldChar w:fldCharType="separate"/>
            </w:r>
            <w:r w:rsidR="00420D62">
              <w:rPr>
                <w:noProof/>
                <w:webHidden/>
              </w:rPr>
              <w:t>12</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4" w:history="1">
            <w:r w:rsidR="000A5046" w:rsidRPr="008D1179">
              <w:rPr>
                <w:rStyle w:val="Hyperlink"/>
                <w:noProof/>
              </w:rPr>
              <w:t>§ 10 Ausgleich von SLP-Mehr-/ Mindermengen</w:t>
            </w:r>
            <w:r w:rsidR="000A5046">
              <w:rPr>
                <w:noProof/>
                <w:webHidden/>
              </w:rPr>
              <w:tab/>
            </w:r>
            <w:r>
              <w:rPr>
                <w:noProof/>
                <w:webHidden/>
              </w:rPr>
              <w:fldChar w:fldCharType="begin"/>
            </w:r>
            <w:r w:rsidR="000A5046">
              <w:rPr>
                <w:noProof/>
                <w:webHidden/>
              </w:rPr>
              <w:instrText xml:space="preserve"> PAGEREF _Toc454802154 \h </w:instrText>
            </w:r>
            <w:r>
              <w:rPr>
                <w:noProof/>
                <w:webHidden/>
              </w:rPr>
            </w:r>
            <w:r>
              <w:rPr>
                <w:noProof/>
                <w:webHidden/>
              </w:rPr>
              <w:fldChar w:fldCharType="separate"/>
            </w:r>
            <w:r w:rsidR="00420D62">
              <w:rPr>
                <w:noProof/>
                <w:webHidden/>
              </w:rPr>
              <w:t>13</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5" w:history="1">
            <w:r w:rsidR="000A5046" w:rsidRPr="008D1179">
              <w:rPr>
                <w:rStyle w:val="Hyperlink"/>
                <w:noProof/>
              </w:rPr>
              <w:t>§ 11 Störungen und Unterbrechungen der Netznutzung</w:t>
            </w:r>
            <w:r w:rsidR="000A5046">
              <w:rPr>
                <w:noProof/>
                <w:webHidden/>
              </w:rPr>
              <w:tab/>
            </w:r>
            <w:r>
              <w:rPr>
                <w:noProof/>
                <w:webHidden/>
              </w:rPr>
              <w:fldChar w:fldCharType="begin"/>
            </w:r>
            <w:r w:rsidR="000A5046">
              <w:rPr>
                <w:noProof/>
                <w:webHidden/>
              </w:rPr>
              <w:instrText xml:space="preserve"> PAGEREF _Toc454802155 \h </w:instrText>
            </w:r>
            <w:r>
              <w:rPr>
                <w:noProof/>
                <w:webHidden/>
              </w:rPr>
            </w:r>
            <w:r>
              <w:rPr>
                <w:noProof/>
                <w:webHidden/>
              </w:rPr>
              <w:fldChar w:fldCharType="separate"/>
            </w:r>
            <w:r w:rsidR="00420D62">
              <w:rPr>
                <w:noProof/>
                <w:webHidden/>
              </w:rPr>
              <w:t>15</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6" w:history="1">
            <w:r w:rsidR="000A5046" w:rsidRPr="008D1179">
              <w:rPr>
                <w:rStyle w:val="Hyperlink"/>
                <w:noProof/>
              </w:rPr>
              <w:t>§ 12 Vorauszahlung</w:t>
            </w:r>
            <w:r w:rsidR="000A5046">
              <w:rPr>
                <w:noProof/>
                <w:webHidden/>
              </w:rPr>
              <w:tab/>
            </w:r>
            <w:r>
              <w:rPr>
                <w:noProof/>
                <w:webHidden/>
              </w:rPr>
              <w:fldChar w:fldCharType="begin"/>
            </w:r>
            <w:r w:rsidR="000A5046">
              <w:rPr>
                <w:noProof/>
                <w:webHidden/>
              </w:rPr>
              <w:instrText xml:space="preserve"> PAGEREF _Toc454802156 \h </w:instrText>
            </w:r>
            <w:r>
              <w:rPr>
                <w:noProof/>
                <w:webHidden/>
              </w:rPr>
            </w:r>
            <w:r>
              <w:rPr>
                <w:noProof/>
                <w:webHidden/>
              </w:rPr>
              <w:fldChar w:fldCharType="separate"/>
            </w:r>
            <w:r w:rsidR="00420D62">
              <w:rPr>
                <w:noProof/>
                <w:webHidden/>
              </w:rPr>
              <w:t>16</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7" w:history="1">
            <w:r w:rsidR="000A5046" w:rsidRPr="008D1179">
              <w:rPr>
                <w:rStyle w:val="Hyperlink"/>
                <w:noProof/>
              </w:rPr>
              <w:t>§ 13 Haftung</w:t>
            </w:r>
            <w:r w:rsidR="000A5046">
              <w:rPr>
                <w:noProof/>
                <w:webHidden/>
              </w:rPr>
              <w:tab/>
            </w:r>
            <w:r>
              <w:rPr>
                <w:noProof/>
                <w:webHidden/>
              </w:rPr>
              <w:fldChar w:fldCharType="begin"/>
            </w:r>
            <w:r w:rsidR="000A5046">
              <w:rPr>
                <w:noProof/>
                <w:webHidden/>
              </w:rPr>
              <w:instrText xml:space="preserve"> PAGEREF _Toc454802157 \h </w:instrText>
            </w:r>
            <w:r>
              <w:rPr>
                <w:noProof/>
                <w:webHidden/>
              </w:rPr>
            </w:r>
            <w:r>
              <w:rPr>
                <w:noProof/>
                <w:webHidden/>
              </w:rPr>
              <w:fldChar w:fldCharType="separate"/>
            </w:r>
            <w:r w:rsidR="00420D62">
              <w:rPr>
                <w:noProof/>
                <w:webHidden/>
              </w:rPr>
              <w:t>17</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8" w:history="1">
            <w:r w:rsidR="000A5046" w:rsidRPr="008D1179">
              <w:rPr>
                <w:rStyle w:val="Hyperlink"/>
                <w:noProof/>
              </w:rPr>
              <w:t>§ 14 Vertragslaufzeit und Kündigung</w:t>
            </w:r>
            <w:r w:rsidR="000A5046">
              <w:rPr>
                <w:noProof/>
                <w:webHidden/>
              </w:rPr>
              <w:tab/>
            </w:r>
            <w:r>
              <w:rPr>
                <w:noProof/>
                <w:webHidden/>
              </w:rPr>
              <w:fldChar w:fldCharType="begin"/>
            </w:r>
            <w:r w:rsidR="000A5046">
              <w:rPr>
                <w:noProof/>
                <w:webHidden/>
              </w:rPr>
              <w:instrText xml:space="preserve"> PAGEREF _Toc454802158 \h </w:instrText>
            </w:r>
            <w:r>
              <w:rPr>
                <w:noProof/>
                <w:webHidden/>
              </w:rPr>
            </w:r>
            <w:r>
              <w:rPr>
                <w:noProof/>
                <w:webHidden/>
              </w:rPr>
              <w:fldChar w:fldCharType="separate"/>
            </w:r>
            <w:r w:rsidR="00420D62">
              <w:rPr>
                <w:noProof/>
                <w:webHidden/>
              </w:rPr>
              <w:t>18</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59" w:history="1">
            <w:r w:rsidR="000A5046" w:rsidRPr="008D1179">
              <w:rPr>
                <w:rStyle w:val="Hyperlink"/>
                <w:noProof/>
              </w:rPr>
              <w:t>§ 15 Ansprechpartner</w:t>
            </w:r>
            <w:r w:rsidR="000A5046">
              <w:rPr>
                <w:noProof/>
                <w:webHidden/>
              </w:rPr>
              <w:tab/>
            </w:r>
            <w:r>
              <w:rPr>
                <w:noProof/>
                <w:webHidden/>
              </w:rPr>
              <w:fldChar w:fldCharType="begin"/>
            </w:r>
            <w:r w:rsidR="000A5046">
              <w:rPr>
                <w:noProof/>
                <w:webHidden/>
              </w:rPr>
              <w:instrText xml:space="preserve"> PAGEREF _Toc454802159 \h </w:instrText>
            </w:r>
            <w:r>
              <w:rPr>
                <w:noProof/>
                <w:webHidden/>
              </w:rPr>
            </w:r>
            <w:r>
              <w:rPr>
                <w:noProof/>
                <w:webHidden/>
              </w:rPr>
              <w:fldChar w:fldCharType="separate"/>
            </w:r>
            <w:r w:rsidR="00420D62">
              <w:rPr>
                <w:noProof/>
                <w:webHidden/>
              </w:rPr>
              <w:t>19</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0" w:history="1">
            <w:r w:rsidR="000A5046" w:rsidRPr="008D1179">
              <w:rPr>
                <w:rStyle w:val="Hyperlink"/>
                <w:noProof/>
              </w:rPr>
              <w:t>§ 16 Datenaustausch und Vertraulichkeit</w:t>
            </w:r>
            <w:r w:rsidR="000A5046">
              <w:rPr>
                <w:noProof/>
                <w:webHidden/>
              </w:rPr>
              <w:tab/>
            </w:r>
            <w:r>
              <w:rPr>
                <w:noProof/>
                <w:webHidden/>
              </w:rPr>
              <w:fldChar w:fldCharType="begin"/>
            </w:r>
            <w:r w:rsidR="000A5046">
              <w:rPr>
                <w:noProof/>
                <w:webHidden/>
              </w:rPr>
              <w:instrText xml:space="preserve"> PAGEREF _Toc454802160 \h </w:instrText>
            </w:r>
            <w:r>
              <w:rPr>
                <w:noProof/>
                <w:webHidden/>
              </w:rPr>
            </w:r>
            <w:r>
              <w:rPr>
                <w:noProof/>
                <w:webHidden/>
              </w:rPr>
              <w:fldChar w:fldCharType="separate"/>
            </w:r>
            <w:r w:rsidR="00420D62">
              <w:rPr>
                <w:noProof/>
                <w:webHidden/>
              </w:rPr>
              <w:t>19</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1" w:history="1">
            <w:r w:rsidR="000A5046" w:rsidRPr="008D1179">
              <w:rPr>
                <w:rStyle w:val="Hyperlink"/>
                <w:noProof/>
              </w:rPr>
              <w:t>§ 17 Vollmacht</w:t>
            </w:r>
            <w:r w:rsidR="000A5046">
              <w:rPr>
                <w:noProof/>
                <w:webHidden/>
              </w:rPr>
              <w:tab/>
            </w:r>
            <w:r>
              <w:rPr>
                <w:noProof/>
                <w:webHidden/>
              </w:rPr>
              <w:fldChar w:fldCharType="begin"/>
            </w:r>
            <w:r w:rsidR="000A5046">
              <w:rPr>
                <w:noProof/>
                <w:webHidden/>
              </w:rPr>
              <w:instrText xml:space="preserve"> PAGEREF _Toc454802161 \h </w:instrText>
            </w:r>
            <w:r>
              <w:rPr>
                <w:noProof/>
                <w:webHidden/>
              </w:rPr>
            </w:r>
            <w:r>
              <w:rPr>
                <w:noProof/>
                <w:webHidden/>
              </w:rPr>
              <w:fldChar w:fldCharType="separate"/>
            </w:r>
            <w:r w:rsidR="00420D62">
              <w:rPr>
                <w:noProof/>
                <w:webHidden/>
              </w:rPr>
              <w:t>20</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2" w:history="1">
            <w:r w:rsidR="000A5046" w:rsidRPr="008D1179">
              <w:rPr>
                <w:rStyle w:val="Hyperlink"/>
                <w:noProof/>
              </w:rPr>
              <w:t>§ 18 Übergangs- und Schlussbestimmungen</w:t>
            </w:r>
            <w:r w:rsidR="000A5046">
              <w:rPr>
                <w:noProof/>
                <w:webHidden/>
              </w:rPr>
              <w:tab/>
            </w:r>
            <w:r>
              <w:rPr>
                <w:noProof/>
                <w:webHidden/>
              </w:rPr>
              <w:fldChar w:fldCharType="begin"/>
            </w:r>
            <w:r w:rsidR="000A5046">
              <w:rPr>
                <w:noProof/>
                <w:webHidden/>
              </w:rPr>
              <w:instrText xml:space="preserve"> PAGEREF _Toc454802162 \h </w:instrText>
            </w:r>
            <w:r>
              <w:rPr>
                <w:noProof/>
                <w:webHidden/>
              </w:rPr>
            </w:r>
            <w:r>
              <w:rPr>
                <w:noProof/>
                <w:webHidden/>
              </w:rPr>
              <w:fldChar w:fldCharType="separate"/>
            </w:r>
            <w:r w:rsidR="00420D62">
              <w:rPr>
                <w:noProof/>
                <w:webHidden/>
              </w:rPr>
              <w:t>20</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3" w:history="1">
            <w:r w:rsidR="000A5046" w:rsidRPr="008D1179">
              <w:rPr>
                <w:rStyle w:val="Hyperlink"/>
                <w:noProof/>
              </w:rPr>
              <w:t>§ 19 Anlagen</w:t>
            </w:r>
            <w:r w:rsidR="000A5046">
              <w:rPr>
                <w:noProof/>
                <w:webHidden/>
              </w:rPr>
              <w:tab/>
            </w:r>
            <w:r>
              <w:rPr>
                <w:noProof/>
                <w:webHidden/>
              </w:rPr>
              <w:fldChar w:fldCharType="begin"/>
            </w:r>
            <w:r w:rsidR="000A5046">
              <w:rPr>
                <w:noProof/>
                <w:webHidden/>
              </w:rPr>
              <w:instrText xml:space="preserve"> PAGEREF _Toc454802163 \h </w:instrText>
            </w:r>
            <w:r>
              <w:rPr>
                <w:noProof/>
                <w:webHidden/>
              </w:rPr>
            </w:r>
            <w:r>
              <w:rPr>
                <w:noProof/>
                <w:webHidden/>
              </w:rPr>
              <w:fldChar w:fldCharType="separate"/>
            </w:r>
            <w:r w:rsidR="00420D62">
              <w:rPr>
                <w:noProof/>
                <w:webHidden/>
              </w:rPr>
              <w:t>22</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4" w:history="1">
            <w:r w:rsidR="000A5046" w:rsidRPr="008D1179">
              <w:rPr>
                <w:rStyle w:val="Hyperlink"/>
                <w:noProof/>
              </w:rPr>
              <w:t>Anlage 1: Preisblätter für den Netzzugang</w:t>
            </w:r>
            <w:r w:rsidR="000A5046">
              <w:rPr>
                <w:noProof/>
                <w:webHidden/>
              </w:rPr>
              <w:tab/>
            </w:r>
            <w:r>
              <w:rPr>
                <w:noProof/>
                <w:webHidden/>
              </w:rPr>
              <w:fldChar w:fldCharType="begin"/>
            </w:r>
            <w:r w:rsidR="000A5046">
              <w:rPr>
                <w:noProof/>
                <w:webHidden/>
              </w:rPr>
              <w:instrText xml:space="preserve"> PAGEREF _Toc454802164 \h </w:instrText>
            </w:r>
            <w:r>
              <w:rPr>
                <w:noProof/>
                <w:webHidden/>
              </w:rPr>
            </w:r>
            <w:r>
              <w:rPr>
                <w:noProof/>
                <w:webHidden/>
              </w:rPr>
              <w:fldChar w:fldCharType="separate"/>
            </w:r>
            <w:r w:rsidR="00420D62">
              <w:rPr>
                <w:noProof/>
                <w:webHidden/>
              </w:rPr>
              <w:t>24</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5" w:history="1">
            <w:r w:rsidR="000A5046" w:rsidRPr="008D1179">
              <w:rPr>
                <w:rStyle w:val="Hyperlink"/>
                <w:noProof/>
              </w:rPr>
              <w:t>Anlage 2: Kontaktdatenblatt Transportkunde/Netzbetreiber</w:t>
            </w:r>
            <w:r w:rsidR="000A5046">
              <w:rPr>
                <w:noProof/>
                <w:webHidden/>
              </w:rPr>
              <w:tab/>
            </w:r>
            <w:r>
              <w:rPr>
                <w:noProof/>
                <w:webHidden/>
              </w:rPr>
              <w:fldChar w:fldCharType="begin"/>
            </w:r>
            <w:r w:rsidR="000A5046">
              <w:rPr>
                <w:noProof/>
                <w:webHidden/>
              </w:rPr>
              <w:instrText xml:space="preserve"> PAGEREF _Toc454802165 \h </w:instrText>
            </w:r>
            <w:r>
              <w:rPr>
                <w:noProof/>
                <w:webHidden/>
              </w:rPr>
            </w:r>
            <w:r>
              <w:rPr>
                <w:noProof/>
                <w:webHidden/>
              </w:rPr>
              <w:fldChar w:fldCharType="separate"/>
            </w:r>
            <w:r w:rsidR="00420D62">
              <w:rPr>
                <w:noProof/>
                <w:webHidden/>
              </w:rPr>
              <w:t>24</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6" w:history="1">
            <w:r w:rsidR="000A5046" w:rsidRPr="008D1179">
              <w:rPr>
                <w:rStyle w:val="Hyperlink"/>
                <w:noProof/>
              </w:rPr>
              <w:t>Anlage 3: Vereinbarung über elektronischen Datenaustausch (EDI)</w:t>
            </w:r>
            <w:r w:rsidR="000A5046">
              <w:rPr>
                <w:noProof/>
                <w:webHidden/>
              </w:rPr>
              <w:tab/>
            </w:r>
            <w:r>
              <w:rPr>
                <w:noProof/>
                <w:webHidden/>
              </w:rPr>
              <w:fldChar w:fldCharType="begin"/>
            </w:r>
            <w:r w:rsidR="000A5046">
              <w:rPr>
                <w:noProof/>
                <w:webHidden/>
              </w:rPr>
              <w:instrText xml:space="preserve"> PAGEREF _Toc454802166 \h </w:instrText>
            </w:r>
            <w:r>
              <w:rPr>
                <w:noProof/>
                <w:webHidden/>
              </w:rPr>
            </w:r>
            <w:r>
              <w:rPr>
                <w:noProof/>
                <w:webHidden/>
              </w:rPr>
              <w:fldChar w:fldCharType="separate"/>
            </w:r>
            <w:r w:rsidR="00420D62">
              <w:rPr>
                <w:noProof/>
                <w:webHidden/>
              </w:rPr>
              <w:t>27</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7" w:history="1">
            <w:r w:rsidR="000A5046" w:rsidRPr="008D1179">
              <w:rPr>
                <w:rStyle w:val="Hyperlink"/>
                <w:noProof/>
              </w:rPr>
              <w:t>Anlage 4: Ergänzende Geschäftsbedingungen</w:t>
            </w:r>
            <w:r w:rsidR="000A5046">
              <w:rPr>
                <w:noProof/>
                <w:webHidden/>
              </w:rPr>
              <w:tab/>
            </w:r>
            <w:r>
              <w:rPr>
                <w:noProof/>
                <w:webHidden/>
              </w:rPr>
              <w:fldChar w:fldCharType="begin"/>
            </w:r>
            <w:r w:rsidR="000A5046">
              <w:rPr>
                <w:noProof/>
                <w:webHidden/>
              </w:rPr>
              <w:instrText xml:space="preserve"> PAGEREF _Toc454802167 \h </w:instrText>
            </w:r>
            <w:r>
              <w:rPr>
                <w:noProof/>
                <w:webHidden/>
              </w:rPr>
            </w:r>
            <w:r>
              <w:rPr>
                <w:noProof/>
                <w:webHidden/>
              </w:rPr>
              <w:fldChar w:fldCharType="separate"/>
            </w:r>
            <w:r w:rsidR="00420D62">
              <w:rPr>
                <w:noProof/>
                <w:webHidden/>
              </w:rPr>
              <w:t>31</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8" w:history="1">
            <w:r w:rsidR="000A5046" w:rsidRPr="008D1179">
              <w:rPr>
                <w:rStyle w:val="Hyperlink"/>
                <w:noProof/>
              </w:rPr>
              <w:t>Anlage 5: Standardlastprofilverfahren</w:t>
            </w:r>
            <w:r w:rsidR="000A5046">
              <w:rPr>
                <w:noProof/>
                <w:webHidden/>
              </w:rPr>
              <w:tab/>
            </w:r>
            <w:r>
              <w:rPr>
                <w:noProof/>
                <w:webHidden/>
              </w:rPr>
              <w:fldChar w:fldCharType="begin"/>
            </w:r>
            <w:r w:rsidR="000A5046">
              <w:rPr>
                <w:noProof/>
                <w:webHidden/>
              </w:rPr>
              <w:instrText xml:space="preserve"> PAGEREF _Toc454802168 \h </w:instrText>
            </w:r>
            <w:r>
              <w:rPr>
                <w:noProof/>
                <w:webHidden/>
              </w:rPr>
            </w:r>
            <w:r>
              <w:rPr>
                <w:noProof/>
                <w:webHidden/>
              </w:rPr>
              <w:fldChar w:fldCharType="separate"/>
            </w:r>
            <w:r w:rsidR="00420D62">
              <w:rPr>
                <w:noProof/>
                <w:webHidden/>
              </w:rPr>
              <w:t>31</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69" w:history="1">
            <w:r w:rsidR="000A5046" w:rsidRPr="008D1179">
              <w:rPr>
                <w:rStyle w:val="Hyperlink"/>
                <w:noProof/>
              </w:rPr>
              <w:t>Anlage 6: § 18 NDAV</w:t>
            </w:r>
            <w:r w:rsidR="000A5046">
              <w:rPr>
                <w:noProof/>
                <w:webHidden/>
              </w:rPr>
              <w:tab/>
            </w:r>
            <w:r>
              <w:rPr>
                <w:noProof/>
                <w:webHidden/>
              </w:rPr>
              <w:fldChar w:fldCharType="begin"/>
            </w:r>
            <w:r w:rsidR="000A5046">
              <w:rPr>
                <w:noProof/>
                <w:webHidden/>
              </w:rPr>
              <w:instrText xml:space="preserve"> PAGEREF _Toc454802169 \h </w:instrText>
            </w:r>
            <w:r>
              <w:rPr>
                <w:noProof/>
                <w:webHidden/>
              </w:rPr>
            </w:r>
            <w:r>
              <w:rPr>
                <w:noProof/>
                <w:webHidden/>
              </w:rPr>
              <w:fldChar w:fldCharType="separate"/>
            </w:r>
            <w:r w:rsidR="00420D62">
              <w:rPr>
                <w:noProof/>
                <w:webHidden/>
              </w:rPr>
              <w:t>32</w:t>
            </w:r>
            <w:r>
              <w:rPr>
                <w:noProof/>
                <w:webHidden/>
              </w:rPr>
              <w:fldChar w:fldCharType="end"/>
            </w:r>
          </w:hyperlink>
        </w:p>
        <w:p w:rsidR="000A5046" w:rsidRDefault="007E4DFB">
          <w:pPr>
            <w:pStyle w:val="Verzeichnis3"/>
            <w:tabs>
              <w:tab w:val="right" w:leader="dot" w:pos="9062"/>
            </w:tabs>
            <w:rPr>
              <w:rFonts w:asciiTheme="minorHAnsi" w:eastAsiaTheme="minorEastAsia" w:hAnsiTheme="minorHAnsi" w:cstheme="minorBidi"/>
              <w:noProof/>
              <w:sz w:val="22"/>
              <w:szCs w:val="22"/>
            </w:rPr>
          </w:pPr>
          <w:hyperlink w:anchor="_Toc454802170" w:history="1">
            <w:r w:rsidR="000A5046" w:rsidRPr="008D1179">
              <w:rPr>
                <w:rStyle w:val="Hyperlink"/>
                <w:noProof/>
              </w:rPr>
              <w:t>Anlage 7: Begriffsbestimmungen</w:t>
            </w:r>
            <w:r w:rsidR="000A5046">
              <w:rPr>
                <w:noProof/>
                <w:webHidden/>
              </w:rPr>
              <w:tab/>
            </w:r>
            <w:r>
              <w:rPr>
                <w:noProof/>
                <w:webHidden/>
              </w:rPr>
              <w:fldChar w:fldCharType="begin"/>
            </w:r>
            <w:r w:rsidR="000A5046">
              <w:rPr>
                <w:noProof/>
                <w:webHidden/>
              </w:rPr>
              <w:instrText xml:space="preserve"> PAGEREF _Toc454802170 \h </w:instrText>
            </w:r>
            <w:r>
              <w:rPr>
                <w:noProof/>
                <w:webHidden/>
              </w:rPr>
            </w:r>
            <w:r>
              <w:rPr>
                <w:noProof/>
                <w:webHidden/>
              </w:rPr>
              <w:fldChar w:fldCharType="separate"/>
            </w:r>
            <w:r w:rsidR="00420D62">
              <w:rPr>
                <w:noProof/>
                <w:webHidden/>
              </w:rPr>
              <w:t>32</w:t>
            </w:r>
            <w:r>
              <w:rPr>
                <w:noProof/>
                <w:webHidden/>
              </w:rPr>
              <w:fldChar w:fldCharType="end"/>
            </w:r>
          </w:hyperlink>
        </w:p>
        <w:p w:rsidR="006B29D0" w:rsidRDefault="007E4DFB" w:rsidP="006B29D0">
          <w:pPr>
            <w:pStyle w:val="Verzeichnis3"/>
            <w:tabs>
              <w:tab w:val="right" w:leader="dot" w:pos="9062"/>
            </w:tabs>
          </w:pPr>
          <w:r w:rsidRPr="007251AB">
            <w:rPr>
              <w:rFonts w:eastAsiaTheme="majorEastAsia" w:cs="Arial"/>
              <w:b/>
              <w:bCs/>
              <w:sz w:val="22"/>
              <w:szCs w:val="28"/>
            </w:rPr>
            <w:fldChar w:fldCharType="end"/>
          </w:r>
        </w:p>
      </w:sdtContent>
    </w:sdt>
    <w:p w:rsidR="00771B22" w:rsidRPr="00EE308E" w:rsidRDefault="006B29D0" w:rsidP="00EE308E">
      <w:pPr>
        <w:rPr>
          <w:rFonts w:cs="Arial"/>
          <w:sz w:val="22"/>
          <w:szCs w:val="22"/>
        </w:rPr>
      </w:pPr>
      <w:r>
        <w:rPr>
          <w:rFonts w:cs="Arial"/>
          <w:sz w:val="22"/>
          <w:szCs w:val="22"/>
        </w:rPr>
        <w:br w:type="page"/>
      </w:r>
    </w:p>
    <w:p w:rsidR="00261427" w:rsidRPr="00AD6AE2" w:rsidRDefault="007C583A" w:rsidP="00AD6AE2">
      <w:pPr>
        <w:pStyle w:val="berschrift3"/>
        <w:rPr>
          <w:sz w:val="22"/>
          <w:szCs w:val="22"/>
        </w:rPr>
      </w:pPr>
      <w:bookmarkStart w:id="3" w:name="_Toc446244930"/>
      <w:bookmarkStart w:id="4" w:name="_Toc454802145"/>
      <w:r w:rsidRPr="00AD6AE2">
        <w:rPr>
          <w:sz w:val="22"/>
          <w:szCs w:val="22"/>
        </w:rPr>
        <w:lastRenderedPageBreak/>
        <w:t xml:space="preserve">§ 1 </w:t>
      </w:r>
      <w:r w:rsidR="00261427" w:rsidRPr="00AD6AE2">
        <w:rPr>
          <w:sz w:val="22"/>
          <w:szCs w:val="22"/>
        </w:rPr>
        <w:t>Vertragsgegenstand</w:t>
      </w:r>
      <w:bookmarkEnd w:id="3"/>
      <w:bookmarkEnd w:id="4"/>
    </w:p>
    <w:p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p>
    <w:p w:rsidR="00261427" w:rsidRPr="005D62CA" w:rsidRDefault="00E02923" w:rsidP="00E02923">
      <w:pPr>
        <w:numPr>
          <w:ilvl w:val="0"/>
          <w:numId w:val="1"/>
        </w:numPr>
        <w:spacing w:before="120" w:line="240" w:lineRule="atLeast"/>
        <w:jc w:val="both"/>
        <w:rPr>
          <w:rFonts w:cs="Arial"/>
          <w:sz w:val="22"/>
          <w:szCs w:val="22"/>
        </w:rPr>
      </w:pPr>
      <w:r w:rsidRPr="00FC49F6">
        <w:rPr>
          <w:rFonts w:cs="Arial"/>
          <w:sz w:val="22"/>
          <w:szCs w:val="22"/>
        </w:rPr>
        <w:t xml:space="preserve">Die ergänzenden Geschäftsbedingungen des Netzbetreibers in der zum Zeitpunkt des Abschlusses dieses Lieferantenrahmenvertrages gültigen Fassung sind wesentlicher Bestandteil dieses Vertrages (Anlage </w:t>
      </w:r>
      <w:r w:rsidR="0043187C">
        <w:rPr>
          <w:rFonts w:cs="Arial"/>
          <w:sz w:val="22"/>
          <w:szCs w:val="22"/>
        </w:rPr>
        <w:t>4</w:t>
      </w:r>
      <w:r w:rsidRPr="00FC49F6">
        <w:rPr>
          <w:rFonts w:cs="Arial"/>
          <w:sz w:val="22"/>
          <w:szCs w:val="22"/>
        </w:rPr>
        <w:t>).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r w:rsidR="00E629B3">
        <w:rPr>
          <w:rFonts w:cs="Arial"/>
          <w:sz w:val="22"/>
          <w:szCs w:val="22"/>
        </w:rPr>
        <w:t>.</w:t>
      </w:r>
    </w:p>
    <w:p w:rsidR="002A5C7D" w:rsidRPr="007251AB" w:rsidRDefault="00261427" w:rsidP="003007C9">
      <w:pPr>
        <w:numPr>
          <w:ilvl w:val="0"/>
          <w:numId w:val="1"/>
        </w:numPr>
        <w:tabs>
          <w:tab w:val="clear" w:pos="720"/>
          <w:tab w:val="left" w:pos="709"/>
        </w:tabs>
        <w:spacing w:before="120" w:line="240" w:lineRule="atLeast"/>
        <w:ind w:left="709"/>
        <w:jc w:val="both"/>
        <w:rPr>
          <w:rFonts w:cs="Arial"/>
          <w:sz w:val="22"/>
          <w:szCs w:val="22"/>
        </w:rPr>
      </w:pPr>
      <w:r w:rsidRPr="007251AB">
        <w:rPr>
          <w:rFonts w:cs="Arial"/>
          <w:sz w:val="22"/>
          <w:szCs w:val="22"/>
        </w:rPr>
        <w:t xml:space="preserve">Der Netzbetreiber betreibt ein </w:t>
      </w:r>
      <w:r w:rsidR="001456F0" w:rsidRPr="007251AB">
        <w:rPr>
          <w:rFonts w:cs="Arial"/>
          <w:sz w:val="22"/>
          <w:szCs w:val="22"/>
        </w:rPr>
        <w:t>Gasverteilernetz</w:t>
      </w:r>
      <w:r w:rsidRPr="007251AB">
        <w:rPr>
          <w:rFonts w:cs="Arial"/>
          <w:sz w:val="22"/>
          <w:szCs w:val="22"/>
        </w:rPr>
        <w:t xml:space="preserve">. Der </w:t>
      </w:r>
      <w:r w:rsidR="00C76E4D" w:rsidRPr="007251AB">
        <w:rPr>
          <w:rFonts w:cs="Arial"/>
          <w:sz w:val="22"/>
          <w:szCs w:val="22"/>
        </w:rPr>
        <w:t>Transportkunde</w:t>
      </w:r>
      <w:r w:rsidRPr="007251AB">
        <w:rPr>
          <w:rFonts w:cs="Arial"/>
          <w:sz w:val="22"/>
          <w:szCs w:val="22"/>
        </w:rPr>
        <w:t xml:space="preserve"> begehrt als Lieferant Netzzugang zum Zweck der Entnahme von </w:t>
      </w:r>
      <w:r w:rsidR="001456F0" w:rsidRPr="007251AB">
        <w:rPr>
          <w:rFonts w:cs="Arial"/>
          <w:sz w:val="22"/>
          <w:szCs w:val="22"/>
        </w:rPr>
        <w:t xml:space="preserve">Gas </w:t>
      </w:r>
      <w:r w:rsidRPr="007251AB">
        <w:rPr>
          <w:rFonts w:cs="Arial"/>
          <w:sz w:val="22"/>
          <w:szCs w:val="22"/>
        </w:rPr>
        <w:t>an eine</w:t>
      </w:r>
      <w:r w:rsidR="00060753" w:rsidRPr="007251AB">
        <w:rPr>
          <w:rFonts w:cs="Arial"/>
          <w:sz w:val="22"/>
          <w:szCs w:val="22"/>
        </w:rPr>
        <w:t>m</w:t>
      </w:r>
      <w:r w:rsidRPr="007251AB">
        <w:rPr>
          <w:rFonts w:cs="Arial"/>
          <w:sz w:val="22"/>
          <w:szCs w:val="22"/>
        </w:rPr>
        <w:t xml:space="preserve"> </w:t>
      </w:r>
      <w:r w:rsidR="009662B7" w:rsidRPr="007251AB">
        <w:rPr>
          <w:rFonts w:cs="Arial"/>
          <w:sz w:val="22"/>
          <w:szCs w:val="22"/>
        </w:rPr>
        <w:t xml:space="preserve">oder mehreren </w:t>
      </w:r>
      <w:r w:rsidR="001456F0" w:rsidRPr="007251AB">
        <w:rPr>
          <w:rFonts w:cs="Arial"/>
          <w:sz w:val="22"/>
          <w:szCs w:val="22"/>
        </w:rPr>
        <w:t>Ausspeisepunkte</w:t>
      </w:r>
      <w:r w:rsidR="00060753" w:rsidRPr="007251AB">
        <w:rPr>
          <w:rFonts w:cs="Arial"/>
          <w:sz w:val="22"/>
          <w:szCs w:val="22"/>
        </w:rPr>
        <w:t>n</w:t>
      </w:r>
      <w:r w:rsidRPr="007251AB">
        <w:rPr>
          <w:rFonts w:cs="Arial"/>
          <w:sz w:val="22"/>
          <w:szCs w:val="22"/>
        </w:rPr>
        <w:t xml:space="preserve">, die an das </w:t>
      </w:r>
      <w:r w:rsidR="001456F0" w:rsidRPr="007251AB">
        <w:rPr>
          <w:rFonts w:cs="Arial"/>
          <w:sz w:val="22"/>
          <w:szCs w:val="22"/>
        </w:rPr>
        <w:t xml:space="preserve">Gasverteilernetz </w:t>
      </w:r>
      <w:r w:rsidRPr="007251AB">
        <w:rPr>
          <w:rFonts w:cs="Arial"/>
          <w:sz w:val="22"/>
          <w:szCs w:val="22"/>
        </w:rPr>
        <w:t xml:space="preserve">des Netzbetreibers angeschlossen </w:t>
      </w:r>
      <w:r w:rsidR="00060753" w:rsidRPr="007251AB">
        <w:rPr>
          <w:rFonts w:cs="Arial"/>
          <w:sz w:val="22"/>
          <w:szCs w:val="22"/>
        </w:rPr>
        <w:t>sind</w:t>
      </w:r>
      <w:r w:rsidRPr="007251AB">
        <w:rPr>
          <w:rFonts w:cs="Arial"/>
          <w:sz w:val="22"/>
          <w:szCs w:val="22"/>
        </w:rPr>
        <w:t>.</w:t>
      </w:r>
    </w:p>
    <w:p w:rsidR="00877F78" w:rsidRDefault="00877F78" w:rsidP="004D18B7">
      <w:pPr>
        <w:numPr>
          <w:ilvl w:val="0"/>
          <w:numId w:val="1"/>
        </w:numPr>
        <w:spacing w:before="120" w:line="240" w:lineRule="atLeast"/>
        <w:jc w:val="both"/>
        <w:rPr>
          <w:rFonts w:cs="Arial"/>
          <w:sz w:val="22"/>
          <w:szCs w:val="22"/>
        </w:rPr>
      </w:pP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 xml:space="preserve">. Sofern ein </w:t>
      </w:r>
      <w:r w:rsidR="00781D14">
        <w:rPr>
          <w:rFonts w:cs="Arial"/>
          <w:sz w:val="22"/>
          <w:szCs w:val="22"/>
        </w:rPr>
        <w:t>Gasv</w:t>
      </w:r>
      <w:r w:rsidRPr="00877F78">
        <w:rPr>
          <w:rFonts w:cs="Arial"/>
          <w:sz w:val="22"/>
          <w:szCs w:val="22"/>
        </w:rPr>
        <w:t>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w:t>
      </w:r>
      <w:r w:rsidR="004D18B7">
        <w:rPr>
          <w:rFonts w:cs="Arial"/>
          <w:sz w:val="22"/>
          <w:szCs w:val="22"/>
        </w:rPr>
        <w:t xml:space="preserve"> </w:t>
      </w:r>
      <w:r w:rsidRPr="00877F78">
        <w:rPr>
          <w:rFonts w:cs="Arial"/>
          <w:sz w:val="22"/>
          <w:szCs w:val="22"/>
        </w:rPr>
        <w:t xml:space="preserve">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w:t>
      </w:r>
      <w:r w:rsidR="004D18B7">
        <w:rPr>
          <w:rFonts w:cs="Arial"/>
          <w:sz w:val="22"/>
          <w:szCs w:val="22"/>
        </w:rPr>
        <w:t>der Netzbetreiber den Transport</w:t>
      </w:r>
      <w:r w:rsidRPr="00877F78">
        <w:rPr>
          <w:rFonts w:cs="Arial"/>
          <w:sz w:val="22"/>
          <w:szCs w:val="22"/>
        </w:rPr>
        <w:t>kunden darauf hin.</w:t>
      </w:r>
    </w:p>
    <w:p w:rsidR="0016530B" w:rsidRPr="00AB5A19" w:rsidRDefault="0016530B" w:rsidP="0016530B">
      <w:pPr>
        <w:spacing w:before="120" w:line="240" w:lineRule="atLeast"/>
        <w:ind w:left="720"/>
        <w:jc w:val="both"/>
        <w:rPr>
          <w:rFonts w:cs="Arial"/>
          <w:sz w:val="22"/>
          <w:szCs w:val="22"/>
        </w:rPr>
      </w:pPr>
      <w:r w:rsidRPr="00AB5A19">
        <w:rPr>
          <w:rFonts w:cs="Arial"/>
          <w:sz w:val="22"/>
          <w:szCs w:val="22"/>
        </w:rPr>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proofErr w:type="spellStart"/>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n</w:t>
      </w:r>
      <w:proofErr w:type="spellEnd"/>
      <w:r w:rsidRPr="00AB5A19">
        <w:rPr>
          <w:rFonts w:cs="Arial"/>
          <w:w w:val="101"/>
          <w:sz w:val="22"/>
          <w:szCs w:val="22"/>
        </w:rPr>
        <w:t xml:space="preserve">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proofErr w:type="spellStart"/>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proofErr w:type="spellEnd"/>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p>
    <w:p w:rsidR="00CB3063" w:rsidRPr="00FC49F6" w:rsidRDefault="00CB3063" w:rsidP="00B85D82">
      <w:pPr>
        <w:numPr>
          <w:ilvl w:val="0"/>
          <w:numId w:val="1"/>
        </w:numPr>
        <w:spacing w:before="120" w:line="240" w:lineRule="atLeast"/>
        <w:jc w:val="both"/>
        <w:rPr>
          <w:rFonts w:cs="Arial"/>
          <w:sz w:val="22"/>
          <w:szCs w:val="22"/>
        </w:rPr>
      </w:pPr>
      <w:r w:rsidRPr="00FC49F6">
        <w:rPr>
          <w:rFonts w:cs="Arial"/>
          <w:sz w:val="22"/>
          <w:szCs w:val="22"/>
        </w:rPr>
        <w:t>Die Gasbelieferung der Letztverbraucher ist in gesonderten Verträgen zwischen dem Transportkunden und den Letztverbrauchern geregelt und ist nicht Gegenstand dieses Vertrages.</w:t>
      </w:r>
    </w:p>
    <w:p w:rsidR="00261427" w:rsidRPr="00FC49F6" w:rsidRDefault="00116253" w:rsidP="00DE2327">
      <w:pPr>
        <w:numPr>
          <w:ilvl w:val="0"/>
          <w:numId w:val="1"/>
        </w:numPr>
        <w:spacing w:before="120" w:line="240" w:lineRule="atLeast"/>
        <w:ind w:left="714" w:hanging="357"/>
        <w:jc w:val="both"/>
        <w:rPr>
          <w:rFonts w:cs="Arial"/>
          <w:sz w:val="22"/>
          <w:szCs w:val="22"/>
        </w:rPr>
      </w:pPr>
      <w:r w:rsidRPr="00FC49F6">
        <w:rPr>
          <w:rFonts w:cs="Arial"/>
          <w:sz w:val="22"/>
          <w:szCs w:val="22"/>
        </w:rPr>
        <w:t>Die Einspeisung von Gas ist nicht Gegenstand dieses Vertrages und wird in gesonderten Verträgen geregelt.</w:t>
      </w:r>
    </w:p>
    <w:p w:rsidR="00473052" w:rsidRPr="00D138C0" w:rsidRDefault="00473052" w:rsidP="00DE2327">
      <w:pPr>
        <w:numPr>
          <w:ilvl w:val="0"/>
          <w:numId w:val="1"/>
        </w:numPr>
        <w:spacing w:before="120" w:line="240" w:lineRule="atLeast"/>
        <w:ind w:left="714" w:hanging="357"/>
        <w:jc w:val="both"/>
        <w:rPr>
          <w:rFonts w:cs="Arial"/>
          <w:sz w:val="22"/>
          <w:szCs w:val="22"/>
        </w:rPr>
      </w:pP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p>
    <w:p w:rsidR="00261427" w:rsidRPr="00010243" w:rsidRDefault="00261427" w:rsidP="005B0047">
      <w:pPr>
        <w:pStyle w:val="berschrift3"/>
        <w:rPr>
          <w:sz w:val="22"/>
          <w:szCs w:val="22"/>
        </w:rPr>
      </w:pPr>
      <w:bookmarkStart w:id="5" w:name="_Toc446244931"/>
      <w:bookmarkStart w:id="6" w:name="_Toc454802146"/>
      <w:r w:rsidRPr="007B1770">
        <w:rPr>
          <w:sz w:val="22"/>
          <w:szCs w:val="22"/>
        </w:rPr>
        <w:t>§ 2 Netzzugang</w:t>
      </w:r>
      <w:bookmarkEnd w:id="5"/>
      <w:bookmarkEnd w:id="6"/>
      <w:r w:rsidR="000377AD" w:rsidRPr="007B1770">
        <w:rPr>
          <w:sz w:val="22"/>
          <w:szCs w:val="22"/>
        </w:rPr>
        <w:t xml:space="preserve"> </w:t>
      </w:r>
    </w:p>
    <w:p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r w:rsidR="00C76E4D">
        <w:rPr>
          <w:rFonts w:cs="Arial"/>
          <w:sz w:val="22"/>
          <w:szCs w:val="22"/>
        </w:rPr>
        <w:t>Transportkunden</w:t>
      </w:r>
      <w:r w:rsidRPr="003A2313">
        <w:rPr>
          <w:rFonts w:cs="Arial"/>
          <w:sz w:val="22"/>
          <w:szCs w:val="22"/>
        </w:rPr>
        <w:t xml:space="preserve"> sein Netz diskriminierungsfrei zur Durchleitung </w:t>
      </w:r>
      <w:r w:rsidR="00116253" w:rsidRPr="000C0B9D">
        <w:rPr>
          <w:rFonts w:cs="Arial"/>
          <w:sz w:val="22"/>
          <w:szCs w:val="22"/>
        </w:rPr>
        <w:t>von Gas</w:t>
      </w:r>
      <w:r w:rsidRPr="000C0B9D">
        <w:rPr>
          <w:rFonts w:cs="Arial"/>
          <w:sz w:val="22"/>
          <w:szCs w:val="22"/>
        </w:rPr>
        <w:t xml:space="preserve"> zu </w:t>
      </w: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r w:rsidR="00116253" w:rsidRPr="00D70197">
        <w:rPr>
          <w:rFonts w:cs="Arial"/>
          <w:sz w:val="22"/>
          <w:szCs w:val="22"/>
        </w:rPr>
        <w:t>Gasverteilernetz</w:t>
      </w:r>
      <w:r w:rsidRPr="00EB2953">
        <w:rPr>
          <w:rFonts w:cs="Arial"/>
          <w:sz w:val="22"/>
          <w:szCs w:val="22"/>
        </w:rPr>
        <w:t xml:space="preserve"> zu gewährleisten.</w:t>
      </w:r>
    </w:p>
    <w:p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r w:rsidR="00C76E4D">
        <w:rPr>
          <w:rFonts w:cs="Arial"/>
          <w:sz w:val="22"/>
          <w:szCs w:val="22"/>
        </w:rPr>
        <w:t>Transportkunde</w:t>
      </w:r>
      <w:r w:rsidRPr="00EB2953">
        <w:rPr>
          <w:rFonts w:cs="Arial"/>
          <w:sz w:val="22"/>
          <w:szCs w:val="22"/>
        </w:rPr>
        <w:t xml:space="preserve"> vergütet den Netzbetreiber für die Netznutzung zum Zweck der </w:t>
      </w:r>
      <w:r w:rsidR="00981E17">
        <w:rPr>
          <w:rFonts w:cs="Arial"/>
          <w:sz w:val="22"/>
          <w:szCs w:val="22"/>
        </w:rPr>
        <w:t>Ausspeisung</w:t>
      </w:r>
      <w:r w:rsidR="00981E17" w:rsidRPr="00EB2953">
        <w:rPr>
          <w:rFonts w:cs="Arial"/>
          <w:sz w:val="22"/>
          <w:szCs w:val="22"/>
        </w:rPr>
        <w:t xml:space="preserve"> </w:t>
      </w:r>
      <w:r w:rsidRPr="00EB2953">
        <w:rPr>
          <w:rFonts w:cs="Arial"/>
          <w:sz w:val="22"/>
          <w:szCs w:val="22"/>
        </w:rPr>
        <w:t xml:space="preserve">von </w:t>
      </w:r>
      <w:r w:rsidR="00530548" w:rsidRPr="009E1DEF">
        <w:rPr>
          <w:rFonts w:cs="Arial"/>
          <w:sz w:val="22"/>
          <w:szCs w:val="22"/>
        </w:rPr>
        <w:t xml:space="preserve">Gas </w:t>
      </w:r>
      <w:r w:rsidRPr="009E1DEF">
        <w:rPr>
          <w:rFonts w:cs="Arial"/>
          <w:sz w:val="22"/>
          <w:szCs w:val="22"/>
        </w:rPr>
        <w:t xml:space="preserve">sowie für weitere Leistungen aus diesem Vertrag gemäß der Preisregelung des § </w:t>
      </w:r>
      <w:r w:rsidR="00AF2C5B">
        <w:rPr>
          <w:rFonts w:cs="Arial"/>
          <w:sz w:val="22"/>
          <w:szCs w:val="22"/>
        </w:rPr>
        <w:t>8</w:t>
      </w:r>
      <w:r w:rsidRPr="009E1DEF">
        <w:rPr>
          <w:rFonts w:cs="Arial"/>
          <w:sz w:val="22"/>
          <w:szCs w:val="22"/>
        </w:rPr>
        <w:t xml:space="preserve">. </w:t>
      </w:r>
    </w:p>
    <w:p w:rsidR="009325E1" w:rsidRDefault="00261427" w:rsidP="00DB51D8">
      <w:pPr>
        <w:numPr>
          <w:ilvl w:val="0"/>
          <w:numId w:val="12"/>
        </w:numPr>
        <w:spacing w:before="120" w:line="240" w:lineRule="atLeast"/>
        <w:jc w:val="both"/>
        <w:rPr>
          <w:sz w:val="22"/>
          <w:szCs w:val="22"/>
        </w:rPr>
      </w:pPr>
      <w:r w:rsidRPr="00C45BAB">
        <w:rPr>
          <w:rFonts w:cs="Arial"/>
          <w:sz w:val="22"/>
          <w:szCs w:val="22"/>
        </w:rPr>
        <w:lastRenderedPageBreak/>
        <w:t xml:space="preserve">Bei Vorliegen eines </w:t>
      </w:r>
      <w:r w:rsidR="00337AD2">
        <w:rPr>
          <w:rFonts w:cs="Arial"/>
          <w:sz w:val="22"/>
          <w:szCs w:val="22"/>
        </w:rPr>
        <w:t>Belieferungsverhältnisses inklusive Netznutzung (</w:t>
      </w:r>
      <w:r w:rsidRPr="00C45BAB">
        <w:rPr>
          <w:rFonts w:cs="Arial"/>
          <w:sz w:val="22"/>
          <w:szCs w:val="22"/>
        </w:rPr>
        <w:t>„</w:t>
      </w:r>
      <w:r w:rsidR="00F67E5C" w:rsidRPr="00C45BAB">
        <w:rPr>
          <w:rFonts w:cs="Arial"/>
          <w:sz w:val="22"/>
          <w:szCs w:val="22"/>
        </w:rPr>
        <w:t>a</w:t>
      </w:r>
      <w:r w:rsidRPr="00C45BAB">
        <w:rPr>
          <w:rFonts w:cs="Arial"/>
          <w:sz w:val="22"/>
          <w:szCs w:val="22"/>
        </w:rPr>
        <w:t>ll-</w:t>
      </w:r>
      <w:proofErr w:type="spellStart"/>
      <w:r w:rsidRPr="00C45BAB">
        <w:rPr>
          <w:rFonts w:cs="Arial"/>
          <w:sz w:val="22"/>
          <w:szCs w:val="22"/>
        </w:rPr>
        <w:t>inclusive</w:t>
      </w:r>
      <w:proofErr w:type="spellEnd"/>
      <w:r w:rsidRPr="00C45BAB">
        <w:rPr>
          <w:rFonts w:cs="Arial"/>
          <w:sz w:val="22"/>
          <w:szCs w:val="22"/>
        </w:rPr>
        <w:t>-Vertrag“</w:t>
      </w:r>
      <w:r w:rsidR="00337AD2">
        <w:rPr>
          <w:rFonts w:cs="Arial"/>
          <w:sz w:val="22"/>
          <w:szCs w:val="22"/>
        </w:rPr>
        <w:t xml:space="preserve">) </w:t>
      </w:r>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w:t>
      </w:r>
      <w:proofErr w:type="gramStart"/>
      <w:r w:rsidR="009E216F" w:rsidRPr="009E216F">
        <w:rPr>
          <w:sz w:val="22"/>
          <w:szCs w:val="22"/>
        </w:rPr>
        <w:t>die</w:t>
      </w:r>
      <w:proofErr w:type="gramEnd"/>
      <w:r w:rsidR="009E216F" w:rsidRPr="009E216F">
        <w:rPr>
          <w:sz w:val="22"/>
          <w:szCs w:val="22"/>
        </w:rPr>
        <w:t xml:space="preserve"> Leistung Gaslieferung, bedarf es einer gesonderten Vereinbarung über die Leistung Netznutzung zwischen dem Letztverbraucher und dem Netzbetreiber für den betreffenden Ausspeisepunkt. In diesem Fall schuldet der Letztverbraucher dem Netzbetreiber die Netzentgelte. Der Letztverbraucher ist bei der Anmeldung gesondert zu kennzeichnen. </w:t>
      </w:r>
      <w:r w:rsidR="003278A8" w:rsidRPr="006B0C0C">
        <w:rPr>
          <w:iCs/>
        </w:rPr>
        <w:t xml:space="preserve">Die Abwicklung und die Abrechnung der Mehr-/Mindermengen nach § </w:t>
      </w:r>
      <w:r w:rsidR="001961A4">
        <w:rPr>
          <w:iCs/>
        </w:rPr>
        <w:t>10</w:t>
      </w:r>
      <w:r w:rsidR="003278A8" w:rsidRPr="006B0C0C">
        <w:rPr>
          <w:iCs/>
        </w:rPr>
        <w:t xml:space="preserve"> erfolgt zwischen dem Netzbetreiber und dem Lieferanten.</w:t>
      </w:r>
    </w:p>
    <w:p w:rsidR="001254E7" w:rsidRPr="00EE308E" w:rsidRDefault="00F77A78" w:rsidP="00EE308E">
      <w:pPr>
        <w:pStyle w:val="Listenabsatz"/>
        <w:numPr>
          <w:ilvl w:val="0"/>
          <w:numId w:val="12"/>
        </w:numPr>
        <w:spacing w:before="120" w:after="120" w:line="240" w:lineRule="atLeast"/>
        <w:jc w:val="both"/>
        <w:rPr>
          <w:rFonts w:cs="Arial"/>
          <w:sz w:val="22"/>
          <w:szCs w:val="22"/>
        </w:rPr>
      </w:pPr>
      <w:r w:rsidRPr="00FC49F6">
        <w:rPr>
          <w:rFonts w:cs="Arial"/>
          <w:sz w:val="22"/>
          <w:szCs w:val="22"/>
        </w:rPr>
        <w:t xml:space="preserve">Im </w:t>
      </w:r>
      <w:proofErr w:type="spellStart"/>
      <w:r w:rsidRPr="00FC49F6">
        <w:rPr>
          <w:rFonts w:cs="Arial"/>
          <w:sz w:val="22"/>
          <w:szCs w:val="22"/>
        </w:rPr>
        <w:t>Wechselprozess</w:t>
      </w:r>
      <w:proofErr w:type="spellEnd"/>
      <w:r w:rsidRPr="00FC49F6">
        <w:rPr>
          <w:rFonts w:cs="Arial"/>
          <w:sz w:val="22"/>
          <w:szCs w:val="22"/>
        </w:rPr>
        <w:t xml:space="preserve"> nach GeLi Gas teilt der Transportkunde bei der Anmeldung die Art des Belieferungsverhältnisses (Belieferung inklusive oder exklusive Netznutzung) verbindlich mit. </w:t>
      </w:r>
    </w:p>
    <w:p w:rsidR="00261427" w:rsidRPr="00AF5D67" w:rsidRDefault="009325E1" w:rsidP="005B0047">
      <w:pPr>
        <w:pStyle w:val="berschrift3"/>
        <w:rPr>
          <w:sz w:val="22"/>
          <w:szCs w:val="22"/>
        </w:rPr>
      </w:pPr>
      <w:bookmarkStart w:id="7" w:name="_Toc446244932"/>
      <w:bookmarkStart w:id="8" w:name="_Toc454802147"/>
      <w:r w:rsidRPr="00EB2953">
        <w:rPr>
          <w:sz w:val="22"/>
          <w:szCs w:val="22"/>
        </w:rPr>
        <w:t xml:space="preserve">§ </w:t>
      </w:r>
      <w:r w:rsidR="00261427" w:rsidRPr="00AF5D67">
        <w:rPr>
          <w:sz w:val="22"/>
          <w:szCs w:val="22"/>
        </w:rPr>
        <w:t>3 Voraussetzungen der Netznutzung</w:t>
      </w:r>
      <w:bookmarkEnd w:id="7"/>
      <w:bookmarkEnd w:id="8"/>
    </w:p>
    <w:p w:rsidR="001C16A1" w:rsidRDefault="00676741" w:rsidP="00B85D82">
      <w:pPr>
        <w:numPr>
          <w:ilvl w:val="0"/>
          <w:numId w:val="2"/>
        </w:numPr>
        <w:spacing w:before="120" w:line="240" w:lineRule="atLeast"/>
        <w:jc w:val="both"/>
        <w:rPr>
          <w:rFonts w:cs="Arial"/>
          <w:sz w:val="22"/>
          <w:szCs w:val="22"/>
        </w:rPr>
      </w:pPr>
      <w:r w:rsidRPr="009E1DEF">
        <w:rPr>
          <w:rFonts w:cs="Arial"/>
          <w:sz w:val="22"/>
          <w:szCs w:val="22"/>
        </w:rPr>
        <w:t xml:space="preserve">Ausspeisepunkte </w:t>
      </w:r>
      <w:r w:rsidR="001C16A1" w:rsidRPr="009E1DEF">
        <w:rPr>
          <w:rFonts w:cs="Arial"/>
          <w:sz w:val="22"/>
          <w:szCs w:val="22"/>
        </w:rPr>
        <w:t>müssen in ein vertraglich begründetes Bilanzkreissystem einbezogen und jeweils eindeutig und zu jedem Zeitpunkt vollständig einem Bilanzk</w:t>
      </w:r>
      <w:r w:rsidR="001C16A1" w:rsidRPr="003C48B6">
        <w:rPr>
          <w:rFonts w:cs="Arial"/>
          <w:sz w:val="22"/>
          <w:szCs w:val="22"/>
        </w:rPr>
        <w:t xml:space="preserve">reis </w:t>
      </w:r>
      <w:r w:rsidR="001C16A1" w:rsidRPr="00C23464">
        <w:rPr>
          <w:rFonts w:cs="Arial"/>
          <w:sz w:val="22"/>
          <w:szCs w:val="22"/>
        </w:rPr>
        <w:t>zugeordnet sein.</w:t>
      </w:r>
    </w:p>
    <w:p w:rsidR="007C773A" w:rsidRPr="00FC49F6" w:rsidRDefault="007C773A" w:rsidP="00B85D82">
      <w:pPr>
        <w:numPr>
          <w:ilvl w:val="0"/>
          <w:numId w:val="2"/>
        </w:numPr>
        <w:spacing w:after="120" w:line="300" w:lineRule="atLeast"/>
        <w:jc w:val="both"/>
        <w:rPr>
          <w:sz w:val="22"/>
        </w:rPr>
      </w:pPr>
      <w:r w:rsidRPr="00FC49F6">
        <w:rPr>
          <w:sz w:val="22"/>
        </w:rPr>
        <w:t>Die vom Transportkunden angemeldeten Ausspeisepunkte werden nach GeLi Gas vom Netzbetreiber diesem Transportkunden zugeordnet und werden Bestandteil dieses Vertrages.</w:t>
      </w:r>
    </w:p>
    <w:p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r w:rsidR="00676741" w:rsidRPr="00010243">
        <w:rPr>
          <w:rFonts w:cs="Arial"/>
          <w:sz w:val="22"/>
          <w:szCs w:val="22"/>
        </w:rPr>
        <w:t xml:space="preserve"> Ausspeisepunkt</w:t>
      </w:r>
      <w:r w:rsidRPr="00010243">
        <w:rPr>
          <w:rFonts w:cs="Arial"/>
          <w:sz w:val="22"/>
          <w:szCs w:val="22"/>
        </w:rPr>
        <w:t xml:space="preserve"> in </w:t>
      </w:r>
      <w:r w:rsidR="00DE30D8" w:rsidRPr="00010243">
        <w:rPr>
          <w:rFonts w:cs="Arial"/>
          <w:sz w:val="22"/>
          <w:szCs w:val="22"/>
        </w:rPr>
        <w:t>de</w:t>
      </w:r>
      <w:r w:rsidR="00DE30D8">
        <w:rPr>
          <w:rFonts w:cs="Arial"/>
          <w:sz w:val="22"/>
          <w:szCs w:val="22"/>
        </w:rPr>
        <w:t>m</w:t>
      </w:r>
      <w:r w:rsidR="00DE30D8" w:rsidRPr="00010243">
        <w:rPr>
          <w:rFonts w:cs="Arial"/>
          <w:sz w:val="22"/>
          <w:szCs w:val="22"/>
        </w:rPr>
        <w:t xml:space="preserve"> </w:t>
      </w:r>
      <w:r w:rsidRPr="00010243">
        <w:rPr>
          <w:rFonts w:cs="Arial"/>
          <w:sz w:val="22"/>
          <w:szCs w:val="22"/>
        </w:rPr>
        <w:t xml:space="preserve">betreffenden </w:t>
      </w:r>
      <w:r w:rsidR="008A18D5">
        <w:rPr>
          <w:rFonts w:cs="Arial"/>
          <w:sz w:val="22"/>
          <w:szCs w:val="22"/>
        </w:rPr>
        <w:t xml:space="preserve">Marktgebiet </w:t>
      </w:r>
      <w:r w:rsidRPr="00010243">
        <w:rPr>
          <w:rFonts w:cs="Arial"/>
          <w:sz w:val="22"/>
          <w:szCs w:val="22"/>
        </w:rPr>
        <w:t>zuzuordnen ist.</w:t>
      </w:r>
    </w:p>
    <w:p w:rsidR="00010243" w:rsidRDefault="009325E1" w:rsidP="003050A2">
      <w:pPr>
        <w:numPr>
          <w:ilvl w:val="0"/>
          <w:numId w:val="2"/>
        </w:numPr>
        <w:spacing w:before="120" w:line="240" w:lineRule="atLeast"/>
        <w:jc w:val="both"/>
        <w:rP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r w:rsidR="00DE0EDF" w:rsidRPr="004D18B7">
        <w:rPr>
          <w:rFonts w:cs="Arial"/>
          <w:sz w:val="22"/>
          <w:szCs w:val="22"/>
        </w:rPr>
        <w:t xml:space="preserve">. </w:t>
      </w:r>
      <w:r w:rsidR="00D60E5B" w:rsidRPr="004D18B7">
        <w:rPr>
          <w:rFonts w:cs="Arial"/>
          <w:sz w:val="22"/>
          <w:szCs w:val="22"/>
        </w:rPr>
        <w:t>S</w:t>
      </w:r>
      <w:r w:rsidRPr="004D18B7">
        <w:rPr>
          <w:rFonts w:cs="Arial"/>
          <w:sz w:val="22"/>
          <w:szCs w:val="22"/>
        </w:rPr>
        <w:t xml:space="preserve">ofern der anmeldende </w:t>
      </w:r>
      <w:r w:rsidR="004D18B7" w:rsidRPr="004D18B7">
        <w:rPr>
          <w:rFonts w:cs="Arial"/>
          <w:sz w:val="22"/>
          <w:szCs w:val="22"/>
        </w:rPr>
        <w:t xml:space="preserve">Transportkunde </w:t>
      </w:r>
      <w:r w:rsidRPr="004D18B7">
        <w:rPr>
          <w:rFonts w:cs="Arial"/>
          <w:sz w:val="22"/>
          <w:szCs w:val="22"/>
        </w:rPr>
        <w:t xml:space="preserve">nicht zugleich Bilanzkreisverantwortlicher des betreffenden Bilanzkreises ist, </w:t>
      </w:r>
      <w:r w:rsidR="00D60E5B" w:rsidRPr="004D18B7">
        <w:rPr>
          <w:rFonts w:cs="Arial"/>
          <w:sz w:val="22"/>
          <w:szCs w:val="22"/>
        </w:rPr>
        <w:t>sichert er zu,</w:t>
      </w:r>
      <w:r w:rsidR="00D60E5B" w:rsidRPr="00C23464">
        <w:t xml:space="preserve"> </w:t>
      </w:r>
      <w:r w:rsidR="00D60E5B" w:rsidRPr="004D18B7">
        <w:rPr>
          <w:rFonts w:cs="Arial"/>
          <w:sz w:val="22"/>
          <w:szCs w:val="22"/>
        </w:rPr>
        <w:t xml:space="preserve">dass er von dem Bilanzkreisverantwortlichen für die unter Ziffer 2 benannten Bilanzkreise bevollmächtigt ist, in dessen Namen Ausspeisepunkte in diese Bilanzkreise zuzuordnen. </w:t>
      </w: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w:t>
      </w:r>
      <w:proofErr w:type="spellStart"/>
      <w:r w:rsidR="003050A2" w:rsidRPr="003050A2">
        <w:rPr>
          <w:rFonts w:cs="Arial"/>
          <w:sz w:val="22"/>
          <w:szCs w:val="22"/>
        </w:rPr>
        <w:t>Vollmachtsurkunde</w:t>
      </w:r>
      <w:proofErr w:type="spellEnd"/>
      <w:r w:rsidR="003050A2" w:rsidRPr="003050A2">
        <w:rPr>
          <w:rFonts w:cs="Arial"/>
          <w:sz w:val="22"/>
          <w:szCs w:val="22"/>
        </w:rPr>
        <w:t xml:space="preserve"> im Rahmen eines elektronischen Dokuments. Der Transportkunde stellt den Netzbetreiber von Haftungsansprüchen Dritter frei, die daraus resultieren, dass zugesicherte Vollmachten </w:t>
      </w:r>
      <w:proofErr w:type="gramStart"/>
      <w:r w:rsidR="003050A2" w:rsidRPr="003050A2">
        <w:rPr>
          <w:rFonts w:cs="Arial"/>
          <w:sz w:val="22"/>
          <w:szCs w:val="22"/>
        </w:rPr>
        <w:t>des Bilanzkreisverantwortlichen</w:t>
      </w:r>
      <w:proofErr w:type="gramEnd"/>
      <w:r w:rsidR="003050A2" w:rsidRPr="003050A2">
        <w:rPr>
          <w:rFonts w:cs="Arial"/>
          <w:sz w:val="22"/>
          <w:szCs w:val="22"/>
        </w:rPr>
        <w:t xml:space="preserve"> tatsächlich nicht oder nicht rechtswirksam vorliegen.</w:t>
      </w:r>
    </w:p>
    <w:p w:rsidR="00B53D35" w:rsidRPr="0084045B" w:rsidRDefault="00B53D35" w:rsidP="00FC49F6">
      <w:pPr>
        <w:pStyle w:val="GL2OhneZiffer"/>
        <w:spacing w:line="240" w:lineRule="atLeast"/>
        <w:ind w:left="709"/>
        <w:jc w:val="both"/>
        <w:rPr>
          <w:iCs/>
          <w:szCs w:val="22"/>
        </w:rPr>
      </w:pPr>
      <w:r w:rsidRPr="0084045B">
        <w:rPr>
          <w:szCs w:val="22"/>
        </w:rPr>
        <w:t xml:space="preserve">Die Vertragspartner teilen einander Änderungen von bilanzierungsrelevanten Daten nach den Fristen der GeLi Gas mit. </w:t>
      </w:r>
      <w:r w:rsidRPr="0084045B">
        <w:rPr>
          <w:iCs/>
          <w:szCs w:val="22"/>
        </w:rPr>
        <w:t xml:space="preserve">Die </w:t>
      </w:r>
      <w:proofErr w:type="spellStart"/>
      <w:r w:rsidRPr="0084045B">
        <w:rPr>
          <w:iCs/>
          <w:szCs w:val="22"/>
        </w:rPr>
        <w:t>initiale</w:t>
      </w:r>
      <w:proofErr w:type="spellEnd"/>
      <w:r w:rsidRPr="0084045B">
        <w:rPr>
          <w:iCs/>
          <w:szCs w:val="22"/>
        </w:rPr>
        <w:t xml:space="preserve"> Meldung von neuen hinzukommenden Bilanzkreisnummern/Sub-Bilanzkontonummern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GeLi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Bilanzkreisnummern/Sub-Bilanzkontonummern gelten die in der GeLi Gas hierfür vorgesehenen Fristen.</w:t>
      </w:r>
    </w:p>
    <w:p w:rsidR="00B53D35" w:rsidRPr="004D18B7" w:rsidRDefault="00B53D35" w:rsidP="00FC49F6">
      <w:pPr>
        <w:spacing w:before="120" w:line="240" w:lineRule="atLeast"/>
        <w:ind w:left="720"/>
        <w:jc w:val="both"/>
        <w:rPr>
          <w:rFonts w:cs="Arial"/>
          <w:sz w:val="22"/>
          <w:szCs w:val="22"/>
        </w:rPr>
      </w:pPr>
      <w:r w:rsidRPr="00B53D35">
        <w:rPr>
          <w:iCs/>
          <w:sz w:val="22"/>
          <w:szCs w:val="22"/>
        </w:rPr>
        <w:t xml:space="preserve">Der Transportkunde ist zudem verpflichtet, dem Netzbetreiber mitzuteilen, wenn die Vollmacht </w:t>
      </w:r>
      <w:proofErr w:type="gramStart"/>
      <w:r w:rsidRPr="00B53D35">
        <w:rPr>
          <w:iCs/>
          <w:sz w:val="22"/>
          <w:szCs w:val="22"/>
        </w:rPr>
        <w:t>des Bilanzkreisverantwortlichen</w:t>
      </w:r>
      <w:proofErr w:type="gramEnd"/>
      <w:r w:rsidRPr="00B53D35">
        <w:rPr>
          <w:iCs/>
          <w:sz w:val="22"/>
          <w:szCs w:val="22"/>
        </w:rPr>
        <w:t xml:space="preserve"> endet. Die betroffenen Ausspeisepunkte müssen dann einem anderen Bilanzkreis gemäß den Prozessen der GeLi Gas zugeordnet werden. Soweit eine Zuordnung zu einer neuen hinzukommenden Bilanzkreisnummer/Sub-Bilanzkontonummer erfolgen soll, ist diese bis zum 10. Werktag vor </w:t>
      </w:r>
      <w:r w:rsidR="00C13CF9" w:rsidRPr="000E4D98">
        <w:rPr>
          <w:iCs/>
          <w:sz w:val="22"/>
          <w:szCs w:val="22"/>
        </w:rPr>
        <w:t>Anmeldung der Änderung der Bilanzkreiszuordnung im Rahmen des Prozesses Stammdatenänderung mitzuteilen</w:t>
      </w:r>
      <w:r w:rsidR="00C13CF9" w:rsidRPr="000E4D98">
        <w:rPr>
          <w:iCs/>
          <w:szCs w:val="22"/>
        </w:rPr>
        <w:t>.</w:t>
      </w:r>
    </w:p>
    <w:p w:rsidR="003050A2" w:rsidRDefault="003050A2" w:rsidP="00D85678">
      <w:pPr>
        <w:numPr>
          <w:ilvl w:val="0"/>
          <w:numId w:val="2"/>
        </w:numPr>
        <w:tabs>
          <w:tab w:val="left" w:pos="0"/>
        </w:tabs>
        <w:spacing w:before="120" w:after="120" w:line="240" w:lineRule="atLeast"/>
        <w:ind w:left="714" w:hanging="357"/>
        <w:jc w:val="both"/>
        <w:rPr>
          <w:rFonts w:cs="Arial"/>
          <w:sz w:val="22"/>
          <w:szCs w:val="22"/>
        </w:rPr>
      </w:pP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 xml:space="preserve">asnetzzugangsverordnung (GasNZV) erfolgt über die Angabe </w:t>
      </w:r>
      <w:r w:rsidR="00F072BD">
        <w:rPr>
          <w:rFonts w:cs="Arial"/>
          <w:sz w:val="22"/>
          <w:szCs w:val="22"/>
        </w:rPr>
        <w:t xml:space="preserve">in </w:t>
      </w:r>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p>
    <w:p w:rsidR="003050A2" w:rsidRPr="00F56DA7" w:rsidRDefault="00F56DA7" w:rsidP="00F56DA7">
      <w:pPr>
        <w:pStyle w:val="berschrift3"/>
        <w:rPr>
          <w:sz w:val="22"/>
          <w:szCs w:val="22"/>
        </w:rPr>
      </w:pPr>
      <w:bookmarkStart w:id="9" w:name="_Toc446244933"/>
      <w:bookmarkStart w:id="10" w:name="_Toc454802148"/>
      <w:r w:rsidRPr="00F56DA7">
        <w:rPr>
          <w:sz w:val="22"/>
          <w:szCs w:val="22"/>
        </w:rPr>
        <w:t xml:space="preserve">§ </w:t>
      </w:r>
      <w:r w:rsidR="00A065A7">
        <w:rPr>
          <w:sz w:val="22"/>
          <w:szCs w:val="22"/>
        </w:rPr>
        <w:t>4</w:t>
      </w:r>
      <w:r w:rsidR="003050A2" w:rsidRPr="00F56DA7">
        <w:rPr>
          <w:sz w:val="22"/>
          <w:szCs w:val="22"/>
        </w:rPr>
        <w:t xml:space="preserve"> Gasbeschaffenheit</w:t>
      </w:r>
      <w:bookmarkEnd w:id="9"/>
      <w:bookmarkEnd w:id="10"/>
      <w:r w:rsidR="003050A2" w:rsidRPr="00F56DA7">
        <w:rPr>
          <w:sz w:val="22"/>
          <w:szCs w:val="22"/>
        </w:rPr>
        <w:t xml:space="preserve"> </w:t>
      </w:r>
    </w:p>
    <w:p w:rsidR="00A065A7" w:rsidRPr="00B85D82" w:rsidRDefault="003050A2" w:rsidP="00FC49F6">
      <w:pPr>
        <w:numPr>
          <w:ilvl w:val="0"/>
          <w:numId w:val="47"/>
        </w:numPr>
        <w:spacing w:before="120" w:after="120" w:line="240" w:lineRule="atLeast"/>
        <w:ind w:left="714" w:hanging="357"/>
        <w:jc w:val="both"/>
      </w:pPr>
      <w:r w:rsidRPr="00B85D82">
        <w:rPr>
          <w:rFonts w:cs="Arial"/>
          <w:sz w:val="22"/>
          <w:szCs w:val="22"/>
        </w:rPr>
        <w:t>Gas im Sinne dieses Vertrages sind die Gase der 2. Gasfamilie nach dem Arbeitsblatt G 260 der Deutschen Vereinigung des Gas- und Wasserfachs e.V. (DVGW Arbeitsblatt - „Technischen Regeln des DVGW e.V. für die Gasbeschaffenheit“) in der jeweils gültigen Fassung.</w:t>
      </w:r>
    </w:p>
    <w:p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Der Netzbetreiber ist zu einer Änderung der Gasbeschaffenheit innerhalb der Grenzen des DVGW</w:t>
      </w:r>
      <w:r w:rsidR="00313129">
        <w:rPr>
          <w:rFonts w:cs="Arial"/>
          <w:sz w:val="22"/>
          <w:szCs w:val="22"/>
        </w:rPr>
        <w:t xml:space="preserve"> </w:t>
      </w:r>
      <w:r w:rsidRPr="00B85D82">
        <w:rPr>
          <w:rFonts w:cs="Arial"/>
          <w:sz w:val="22"/>
          <w:szCs w:val="22"/>
        </w:rPr>
        <w:t xml:space="preserve">Arbeitsblattes G 260 in der jeweils gültigen Fassung ohne Zustimmung des Transportkunden mit einer Vorankündigungsfrist von 3 Jahren berechtigt. </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bis 5</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Prozessen der GeLi Gas diese Mitteilungen. </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Die Bilanzkreiszuordnung der umstellungsrelevanten Ausspeisepunkte zu H-Gas-Bilanzkreisen/Sub-Bilanzkonten teilt der Transportkunde dem Netzbetreiber mindestens 2 Monate vor dem bilanziellen Umstellungstermin gemäß dem Prozess Stammdatenänderung der GeLi Gas mit.</w:t>
      </w:r>
    </w:p>
    <w:p w:rsidR="00A065A7" w:rsidRPr="00781D14"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w:t>
      </w:r>
      <w:r w:rsidRPr="00DC242A">
        <w:rPr>
          <w:rFonts w:cs="Arial"/>
          <w:sz w:val="22"/>
          <w:szCs w:val="22"/>
        </w:rPr>
        <w:t>§ 1</w:t>
      </w:r>
      <w:r w:rsidR="00AF2C5B" w:rsidRPr="00DC242A">
        <w:rPr>
          <w:rFonts w:cs="Arial"/>
          <w:sz w:val="22"/>
          <w:szCs w:val="22"/>
        </w:rPr>
        <w:t>8</w:t>
      </w:r>
      <w:r w:rsidRPr="00DC242A">
        <w:rPr>
          <w:rFonts w:cs="Arial"/>
          <w:sz w:val="22"/>
          <w:szCs w:val="22"/>
        </w:rPr>
        <w:t xml:space="preserve"> Ziffer </w:t>
      </w:r>
      <w:r w:rsidR="00AF2C5B" w:rsidRPr="00DC242A">
        <w:rPr>
          <w:rFonts w:cs="Arial"/>
          <w:sz w:val="22"/>
          <w:szCs w:val="22"/>
        </w:rPr>
        <w:t>5</w:t>
      </w:r>
      <w:r w:rsidRPr="00B85D82">
        <w:rPr>
          <w:rFonts w:cs="Arial"/>
          <w:sz w:val="22"/>
          <w:szCs w:val="22"/>
        </w:rPr>
        <w:t xml:space="preserve"> geregelt ist. Der Netzbetreiber wird den Transportkunden unverzüglich nach Abstimmung des Umstellungsfahrplans zwischen den betroffenen Netzbetreibern, jedoch spätestens </w:t>
      </w:r>
      <w:r w:rsidRPr="00781D14">
        <w:rPr>
          <w:rFonts w:cs="Arial"/>
          <w:sz w:val="22"/>
          <w:szCs w:val="22"/>
        </w:rPr>
        <w:t>1</w:t>
      </w:r>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781D14">
        <w:rPr>
          <w:bCs/>
        </w:rPr>
        <w:t xml:space="preserve">In begründeten Fällen kann innerhalb der laufenden Ankündigungsfrist eine Verschiebung des bilanziellen </w:t>
      </w:r>
      <w:r w:rsidR="001B5BAE" w:rsidRPr="006D5151">
        <w:rPr>
          <w:bCs/>
        </w:rPr>
        <w:t>Umstellungstermins</w:t>
      </w:r>
      <w:r w:rsidR="005D4679" w:rsidRPr="006D5151">
        <w:rPr>
          <w:bCs/>
        </w:rPr>
        <w:t xml:space="preserve"> </w:t>
      </w:r>
      <w:r w:rsidR="001B5BAE" w:rsidRPr="006D5151">
        <w:rPr>
          <w:bCs/>
        </w:rPr>
        <w:t>erfolgen</w:t>
      </w:r>
      <w:r w:rsidR="001B5BAE" w:rsidRPr="00781D14">
        <w:rPr>
          <w:bCs/>
        </w:rPr>
        <w:t>.</w:t>
      </w:r>
      <w:r w:rsidR="00781D14" w:rsidRPr="00781D14">
        <w:rPr>
          <w:bCs/>
        </w:rPr>
        <w:t xml:space="preserve"> </w:t>
      </w:r>
      <w:r w:rsidR="00320F6F" w:rsidRPr="00781D14">
        <w:rPr>
          <w:bCs/>
        </w:rPr>
        <w:t>Bei einer Vorverlegung ist diese längstens für drei Monate gegenüber dem ursprünglich mitgeteilten bilanziellen Umstellungstermin möglich, unter Einhaltung einer Mindestvorankündigungsfrist von sechs Monaten vor dem geänderten bilanziellen Umstellungstermin.</w:t>
      </w:r>
    </w:p>
    <w:p w:rsidR="003050A2"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Entsprechen die vom Netzbetreiber an den Ausspeisepunkten übergebenen Gasmengen nicht den Anforderungen im Hinblick auf die Gasbeschaffenheit gemäß Ziffer 2 (im Folgenden „Off-</w:t>
      </w:r>
      <w:proofErr w:type="spellStart"/>
      <w:r w:rsidRPr="00B85D82">
        <w:rPr>
          <w:rFonts w:cs="Arial"/>
          <w:sz w:val="22"/>
          <w:szCs w:val="22"/>
        </w:rPr>
        <w:t>Spec</w:t>
      </w:r>
      <w:proofErr w:type="spellEnd"/>
      <w:r w:rsidRPr="00B85D82">
        <w:rPr>
          <w:rFonts w:cs="Arial"/>
          <w:sz w:val="22"/>
          <w:szCs w:val="22"/>
        </w:rPr>
        <w:t>-Gas“ genannt) ist der Transportkunde berechtigt, die Übernahme des Off-</w:t>
      </w:r>
      <w:proofErr w:type="spellStart"/>
      <w:r w:rsidRPr="00B85D82">
        <w:rPr>
          <w:rFonts w:cs="Arial"/>
          <w:sz w:val="22"/>
          <w:szCs w:val="22"/>
        </w:rPr>
        <w:t>Spec</w:t>
      </w:r>
      <w:proofErr w:type="spellEnd"/>
      <w:r w:rsidRPr="00B85D82">
        <w:rPr>
          <w:rFonts w:cs="Arial"/>
          <w:sz w:val="22"/>
          <w:szCs w:val="22"/>
        </w:rPr>
        <w:t>-Gases ganz oder teilweise nicht zu akzeptieren. Der Netzbetreiber hat in diesem Fall unverzüglich die Bereitstellung des Off-</w:t>
      </w:r>
      <w:proofErr w:type="spellStart"/>
      <w:r w:rsidRPr="00B85D82">
        <w:rPr>
          <w:rFonts w:cs="Arial"/>
          <w:sz w:val="22"/>
          <w:szCs w:val="22"/>
        </w:rPr>
        <w:t>Spec</w:t>
      </w:r>
      <w:proofErr w:type="spellEnd"/>
      <w:r w:rsidRPr="00B85D82">
        <w:rPr>
          <w:rFonts w:cs="Arial"/>
          <w:sz w:val="22"/>
          <w:szCs w:val="22"/>
        </w:rPr>
        <w:t>-Gases an diesem Ausspeisepunkt entsprechend zu reduzieren. Sämtliche Rechte des Transportkunden gegenüber dem Netzbetreiber bleiben unberührt. Jeder Vertragspartner hat den anderen Vertragspartner unverzüglich zu informieren, wenn er Kenntnis davon erhält, dass Off-</w:t>
      </w:r>
      <w:proofErr w:type="spellStart"/>
      <w:r w:rsidRPr="00B85D82">
        <w:rPr>
          <w:rFonts w:cs="Arial"/>
          <w:sz w:val="22"/>
          <w:szCs w:val="22"/>
        </w:rPr>
        <w:t>Spec</w:t>
      </w:r>
      <w:proofErr w:type="spellEnd"/>
      <w:r w:rsidRPr="00B85D82">
        <w:rPr>
          <w:rFonts w:cs="Arial"/>
          <w:sz w:val="22"/>
          <w:szCs w:val="22"/>
        </w:rPr>
        <w:t>-Gas an einem Ausspeisepunkt übergeben wird oder eine Übergabe von Off-</w:t>
      </w:r>
      <w:proofErr w:type="spellStart"/>
      <w:r w:rsidRPr="00B85D82">
        <w:rPr>
          <w:rFonts w:cs="Arial"/>
          <w:sz w:val="22"/>
          <w:szCs w:val="22"/>
        </w:rPr>
        <w:t>Spec</w:t>
      </w:r>
      <w:proofErr w:type="spellEnd"/>
      <w:r w:rsidRPr="00B85D82">
        <w:rPr>
          <w:rFonts w:cs="Arial"/>
          <w:sz w:val="22"/>
          <w:szCs w:val="22"/>
        </w:rPr>
        <w:t>-Gas zu erwarten ist.</w:t>
      </w:r>
    </w:p>
    <w:p w:rsidR="00261427" w:rsidRPr="007B1770" w:rsidRDefault="00261427" w:rsidP="005B0047">
      <w:pPr>
        <w:pStyle w:val="berschrift3"/>
        <w:rPr>
          <w:sz w:val="22"/>
          <w:szCs w:val="22"/>
        </w:rPr>
      </w:pPr>
      <w:bookmarkStart w:id="11" w:name="_Toc446244934"/>
      <w:bookmarkStart w:id="12" w:name="_Toc454802149"/>
      <w:r w:rsidRPr="007B1770">
        <w:rPr>
          <w:sz w:val="22"/>
          <w:szCs w:val="22"/>
        </w:rPr>
        <w:t xml:space="preserve">§ </w:t>
      </w:r>
      <w:r w:rsidR="00B85D82">
        <w:rPr>
          <w:sz w:val="22"/>
          <w:szCs w:val="22"/>
        </w:rPr>
        <w:t>5</w:t>
      </w:r>
      <w:r w:rsidRPr="007B1770">
        <w:rPr>
          <w:sz w:val="22"/>
          <w:szCs w:val="22"/>
        </w:rPr>
        <w:t xml:space="preserve"> Geschäftsprozesse und Datenaustausch zur Abwicklung der Netznutzung</w:t>
      </w:r>
      <w:bookmarkEnd w:id="11"/>
      <w:bookmarkEnd w:id="12"/>
    </w:p>
    <w:p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r w:rsidR="00D60E5B" w:rsidRPr="00010243">
        <w:rPr>
          <w:rFonts w:cs="Arial"/>
          <w:sz w:val="22"/>
          <w:szCs w:val="22"/>
        </w:rPr>
        <w:t xml:space="preserve">Ausspeisepunkte </w:t>
      </w:r>
      <w:r w:rsidRPr="00010243">
        <w:rPr>
          <w:rFonts w:cs="Arial"/>
          <w:sz w:val="22"/>
          <w:szCs w:val="22"/>
        </w:rPr>
        <w:t>erfolgt</w:t>
      </w:r>
    </w:p>
    <w:p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r w:rsidR="00F56DA7" w:rsidRPr="00F56DA7">
        <w:rPr>
          <w:rFonts w:cs="Arial"/>
          <w:sz w:val="22"/>
          <w:szCs w:val="22"/>
        </w:rPr>
        <w:t xml:space="preserve">beim Wechsel des Lieferanten bei der Belieferung mit Gas </w:t>
      </w:r>
      <w:r w:rsidR="00F56DA7">
        <w:rPr>
          <w:rFonts w:cs="Arial"/>
          <w:sz w:val="22"/>
          <w:szCs w:val="22"/>
        </w:rPr>
        <w:t>(</w:t>
      </w:r>
      <w:r w:rsidR="00F56DA7" w:rsidRPr="00F56DA7">
        <w:rPr>
          <w:rFonts w:cs="Arial"/>
          <w:sz w:val="22"/>
          <w:szCs w:val="22"/>
        </w:rPr>
        <w:t>GeLi Gas</w:t>
      </w:r>
      <w:r w:rsidR="00F56DA7">
        <w:rPr>
          <w:rFonts w:cs="Arial"/>
          <w:sz w:val="22"/>
          <w:szCs w:val="22"/>
        </w:rPr>
        <w:t>)</w:t>
      </w:r>
      <w:r w:rsidR="00F56DA7" w:rsidRPr="00F56DA7">
        <w:rPr>
          <w:rFonts w:cs="Arial"/>
          <w:sz w:val="22"/>
          <w:szCs w:val="22"/>
        </w:rPr>
        <w:t>“</w:t>
      </w:r>
      <w:r w:rsidRPr="003A2313">
        <w:rPr>
          <w:rFonts w:cs="Arial"/>
          <w:sz w:val="22"/>
          <w:szCs w:val="22"/>
        </w:rPr>
        <w:t>“ (</w:t>
      </w:r>
      <w:r w:rsidR="00F56DA7" w:rsidRPr="00F56DA7">
        <w:rPr>
          <w:rFonts w:cs="Arial"/>
          <w:sz w:val="22"/>
          <w:szCs w:val="22"/>
        </w:rPr>
        <w:t>BK7-06-067</w:t>
      </w:r>
      <w:r w:rsidRPr="003A2313">
        <w:rPr>
          <w:rFonts w:cs="Arial"/>
          <w:sz w:val="22"/>
          <w:szCs w:val="22"/>
        </w:rPr>
        <w:t>) in jeweils geltender Fassung,</w:t>
      </w:r>
    </w:p>
    <w:p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r w:rsidR="00F56DA7">
        <w:rPr>
          <w:rFonts w:cs="Arial"/>
          <w:sz w:val="22"/>
          <w:szCs w:val="22"/>
        </w:rPr>
        <w:t>„</w:t>
      </w:r>
      <w:r w:rsidRPr="00A870EB">
        <w:rPr>
          <w:rFonts w:cs="Arial"/>
          <w:sz w:val="22"/>
          <w:szCs w:val="22"/>
        </w:rPr>
        <w:t xml:space="preserve">Festlegung </w:t>
      </w:r>
      <w:r w:rsidR="00F56DA7">
        <w:rPr>
          <w:rFonts w:cs="Arial"/>
          <w:sz w:val="22"/>
          <w:szCs w:val="22"/>
        </w:rPr>
        <w:t>in Sachen Bilanzierung Gas (Umsetzung des Netzkodexes Gasbilanzierung, „</w:t>
      </w:r>
      <w:proofErr w:type="spellStart"/>
      <w:r w:rsidR="00F56DA7">
        <w:rPr>
          <w:rFonts w:cs="Arial"/>
          <w:sz w:val="22"/>
          <w:szCs w:val="22"/>
        </w:rPr>
        <w:t>GaBi</w:t>
      </w:r>
      <w:proofErr w:type="spellEnd"/>
      <w:r w:rsidR="00F56DA7">
        <w:rPr>
          <w:rFonts w:cs="Arial"/>
          <w:sz w:val="22"/>
          <w:szCs w:val="22"/>
        </w:rPr>
        <w:t xml:space="preserve"> Gas 2.0“)</w:t>
      </w:r>
      <w:r w:rsidRPr="00A870EB">
        <w:rPr>
          <w:rFonts w:cs="Arial"/>
          <w:sz w:val="22"/>
          <w:szCs w:val="22"/>
        </w:rPr>
        <w:t>“ (</w:t>
      </w:r>
      <w:r w:rsidR="00F56DA7">
        <w:rPr>
          <w:rFonts w:cs="Arial"/>
          <w:sz w:val="22"/>
          <w:szCs w:val="22"/>
        </w:rPr>
        <w:t>BK7-14-020</w:t>
      </w:r>
      <w:r w:rsidRPr="00A870EB">
        <w:rPr>
          <w:rFonts w:cs="Arial"/>
          <w:sz w:val="22"/>
          <w:szCs w:val="22"/>
        </w:rPr>
        <w:t xml:space="preserve">) </w:t>
      </w:r>
      <w:r w:rsidRPr="00D70197">
        <w:rPr>
          <w:rFonts w:cs="Arial"/>
          <w:sz w:val="22"/>
          <w:szCs w:val="22"/>
        </w:rPr>
        <w:t>in geltender Fassung sowie</w:t>
      </w:r>
    </w:p>
    <w:p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 xml:space="preserve">unter Anwendung der Festlegung zur Standardisierung von Verträgen und Geschäftsprozessen im Bereich des </w:t>
      </w:r>
      <w:proofErr w:type="spellStart"/>
      <w:r w:rsidRPr="009E1DEF">
        <w:rPr>
          <w:rFonts w:cs="Arial"/>
          <w:sz w:val="22"/>
          <w:szCs w:val="22"/>
        </w:rPr>
        <w:t>Messwesens</w:t>
      </w:r>
      <w:proofErr w:type="spellEnd"/>
      <w:r w:rsidRPr="009E1DEF">
        <w:rPr>
          <w:rFonts w:cs="Arial"/>
          <w:sz w:val="22"/>
          <w:szCs w:val="22"/>
        </w:rPr>
        <w:t xml:space="preserve"> (</w:t>
      </w:r>
      <w:r w:rsidR="00F56DA7">
        <w:rPr>
          <w:rFonts w:cs="Arial"/>
          <w:sz w:val="22"/>
          <w:szCs w:val="22"/>
        </w:rPr>
        <w:t>BK7-09-001</w:t>
      </w:r>
      <w:r w:rsidRPr="009E1DEF">
        <w:rPr>
          <w:rFonts w:cs="Arial"/>
          <w:sz w:val="22"/>
          <w:szCs w:val="22"/>
        </w:rPr>
        <w:t>) in jeweils geltender Fassung.</w:t>
      </w:r>
    </w:p>
    <w:p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w:t>
      </w:r>
      <w:proofErr w:type="spellStart"/>
      <w:r w:rsidRPr="00D70197">
        <w:rPr>
          <w:rFonts w:cs="Arial"/>
          <w:sz w:val="22"/>
          <w:szCs w:val="22"/>
        </w:rPr>
        <w:t>EDI@E</w:t>
      </w:r>
      <w:r w:rsidR="007C583A" w:rsidRPr="00D70197">
        <w:rPr>
          <w:rFonts w:cs="Arial"/>
          <w:sz w:val="22"/>
          <w:szCs w:val="22"/>
        </w:rPr>
        <w:t>nergy</w:t>
      </w:r>
      <w:proofErr w:type="spellEnd"/>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p>
    <w:p w:rsidR="001254E7" w:rsidRDefault="009E216F" w:rsidP="007C583A">
      <w:pPr>
        <w:numPr>
          <w:ilvl w:val="0"/>
          <w:numId w:val="28"/>
        </w:numPr>
        <w:spacing w:before="120" w:line="240" w:lineRule="atLeast"/>
        <w:jc w:val="both"/>
        <w:rPr>
          <w:rFonts w:cs="Arial"/>
          <w:sz w:val="22"/>
          <w:szCs w:val="22"/>
        </w:rPr>
      </w:pPr>
      <w:r w:rsidRPr="009E216F">
        <w:rPr>
          <w:rFonts w:cs="Arial"/>
          <w:sz w:val="22"/>
          <w:szCs w:val="22"/>
        </w:rPr>
        <w:t xml:space="preserve">Regelungslücken, die sich auf die Marktkommunikation beziehen und die sich in Anwendung der unter </w:t>
      </w:r>
      <w:r w:rsidR="00684541">
        <w:rPr>
          <w:rFonts w:cs="Arial"/>
          <w:sz w:val="22"/>
          <w:szCs w:val="22"/>
        </w:rPr>
        <w:t>Ziffer</w:t>
      </w:r>
      <w:r w:rsidR="00684541" w:rsidRPr="009E216F">
        <w:rPr>
          <w:rFonts w:cs="Arial"/>
          <w:sz w:val="22"/>
          <w:szCs w:val="22"/>
        </w:rPr>
        <w:t xml:space="preserve"> </w:t>
      </w:r>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Beteiligung von Vertretern der Netzbetreiber und </w:t>
      </w:r>
      <w:r w:rsidR="00E63629" w:rsidRPr="00701BD5">
        <w:rPr>
          <w:rFonts w:cs="Arial"/>
          <w:sz w:val="22"/>
          <w:szCs w:val="22"/>
        </w:rPr>
        <w:t xml:space="preserve">Transportkunden </w:t>
      </w:r>
      <w:r w:rsidRPr="009E216F">
        <w:rPr>
          <w:rFonts w:cs="Arial"/>
          <w:sz w:val="22"/>
          <w:szCs w:val="22"/>
        </w:rPr>
        <w:t>erarbeitet wurden und als „</w:t>
      </w:r>
      <w:proofErr w:type="spellStart"/>
      <w:r w:rsidRPr="009E216F">
        <w:rPr>
          <w:rFonts w:cs="Arial"/>
          <w:sz w:val="22"/>
          <w:szCs w:val="22"/>
        </w:rPr>
        <w:t>konsensual</w:t>
      </w:r>
      <w:proofErr w:type="spellEnd"/>
      <w:r w:rsidRPr="009E216F">
        <w:rPr>
          <w:rFonts w:cs="Arial"/>
          <w:sz w:val="22"/>
          <w:szCs w:val="22"/>
        </w:rPr>
        <w:t xml:space="preserve">“ eingestuft sind. </w:t>
      </w:r>
    </w:p>
    <w:p w:rsidR="00D02BA3" w:rsidRPr="00EB2953" w:rsidRDefault="00D02BA3" w:rsidP="005B0047">
      <w:pPr>
        <w:pStyle w:val="berschrift3"/>
        <w:ind w:left="709" w:hanging="709"/>
        <w:rPr>
          <w:sz w:val="22"/>
          <w:szCs w:val="22"/>
        </w:rPr>
      </w:pPr>
      <w:bookmarkStart w:id="13" w:name="_Toc446244935"/>
      <w:bookmarkStart w:id="14" w:name="_Toc454802150"/>
      <w:r w:rsidRPr="003A2313">
        <w:rPr>
          <w:sz w:val="22"/>
          <w:szCs w:val="22"/>
        </w:rPr>
        <w:t xml:space="preserve">§ </w:t>
      </w:r>
      <w:r w:rsidR="00B85D82">
        <w:rPr>
          <w:sz w:val="22"/>
          <w:szCs w:val="22"/>
        </w:rPr>
        <w:t>6</w:t>
      </w:r>
      <w:r w:rsidRPr="003A2313">
        <w:rPr>
          <w:sz w:val="22"/>
          <w:szCs w:val="22"/>
        </w:rPr>
        <w:t xml:space="preserve"> Registrierende </w:t>
      </w:r>
      <w:r w:rsidR="00512583" w:rsidRPr="000C0B9D">
        <w:rPr>
          <w:sz w:val="22"/>
          <w:szCs w:val="22"/>
        </w:rPr>
        <w:t>Leistungsmessung</w:t>
      </w:r>
      <w:r w:rsidRPr="000C0B9D">
        <w:rPr>
          <w:sz w:val="22"/>
          <w:szCs w:val="22"/>
        </w:rPr>
        <w:t xml:space="preserve"> </w:t>
      </w:r>
      <w:r w:rsidRPr="00397BE0">
        <w:rPr>
          <w:sz w:val="22"/>
          <w:szCs w:val="22"/>
        </w:rPr>
        <w:t>und Standardlastprofilverfahren</w:t>
      </w:r>
      <w:bookmarkEnd w:id="13"/>
      <w:bookmarkEnd w:id="14"/>
      <w:r w:rsidRPr="00397BE0">
        <w:rPr>
          <w:sz w:val="22"/>
          <w:szCs w:val="22"/>
        </w:rPr>
        <w:t xml:space="preserve"> </w:t>
      </w:r>
    </w:p>
    <w:p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r w:rsidR="00CE00F5" w:rsidRPr="00313129">
        <w:rPr>
          <w:rFonts w:cs="Arial"/>
          <w:sz w:val="22"/>
          <w:szCs w:val="22"/>
        </w:rPr>
        <w:t>1</w:t>
      </w:r>
      <w:r w:rsidRPr="009E1DEF">
        <w:rPr>
          <w:rFonts w:cs="Arial"/>
          <w:sz w:val="22"/>
          <w:szCs w:val="22"/>
        </w:rPr>
        <w:t>h-</w:t>
      </w:r>
      <w:proofErr w:type="spellStart"/>
      <w:r w:rsidRPr="009E1DEF">
        <w:rPr>
          <w:rFonts w:cs="Arial"/>
          <w:sz w:val="22"/>
          <w:szCs w:val="22"/>
        </w:rPr>
        <w:t>Messperiode</w:t>
      </w:r>
      <w:proofErr w:type="spellEnd"/>
      <w:r w:rsidRPr="009E1DEF">
        <w:rPr>
          <w:rFonts w:cs="Arial"/>
          <w:sz w:val="22"/>
          <w:szCs w:val="22"/>
        </w:rPr>
        <w:t xml:space="preserve"> für die Bilanzierung, Abrechnung der Netznutzung sowie Energieabrechnung werden Zeitreihen verwendet.</w:t>
      </w:r>
    </w:p>
    <w:p w:rsidR="00D02BA3" w:rsidRPr="00C45BAB" w:rsidRDefault="00D02BA3" w:rsidP="000E0C0D">
      <w:pPr>
        <w:numPr>
          <w:ilvl w:val="0"/>
          <w:numId w:val="14"/>
        </w:numPr>
        <w:spacing w:before="120" w:line="240" w:lineRule="atLeast"/>
        <w:jc w:val="both"/>
        <w:rPr>
          <w:rFonts w:cs="Arial"/>
          <w:sz w:val="22"/>
          <w:szCs w:val="22"/>
        </w:rPr>
      </w:pPr>
      <w:r w:rsidRPr="00397BE0">
        <w:rPr>
          <w:rFonts w:cs="Arial"/>
          <w:sz w:val="22"/>
          <w:szCs w:val="22"/>
        </w:rPr>
        <w:t xml:space="preserve">Sofern </w:t>
      </w: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r w:rsidRPr="00397BE0">
        <w:rPr>
          <w:rFonts w:cs="Arial"/>
          <w:sz w:val="22"/>
          <w:szCs w:val="22"/>
        </w:rPr>
        <w:t xml:space="preserve">nicht abweichende Grenzwerte nach § </w:t>
      </w:r>
      <w:r w:rsidR="00991B27">
        <w:rPr>
          <w:rFonts w:cs="Arial"/>
          <w:sz w:val="22"/>
          <w:szCs w:val="22"/>
        </w:rPr>
        <w:t>24</w:t>
      </w:r>
      <w:r w:rsidR="00991B27" w:rsidRPr="00397BE0">
        <w:rPr>
          <w:rFonts w:cs="Arial"/>
          <w:sz w:val="22"/>
          <w:szCs w:val="22"/>
        </w:rPr>
        <w:t xml:space="preserve"> </w:t>
      </w:r>
      <w:r w:rsidRPr="00397BE0">
        <w:rPr>
          <w:rFonts w:cs="Arial"/>
          <w:sz w:val="22"/>
          <w:szCs w:val="22"/>
        </w:rPr>
        <w:t xml:space="preserve">Abs. </w:t>
      </w:r>
      <w:r w:rsidR="00991B27">
        <w:rPr>
          <w:rFonts w:cs="Arial"/>
          <w:sz w:val="22"/>
          <w:szCs w:val="22"/>
        </w:rPr>
        <w:t>2</w:t>
      </w:r>
      <w:r w:rsidR="00991B27" w:rsidRPr="00397BE0">
        <w:rPr>
          <w:rFonts w:cs="Arial"/>
          <w:sz w:val="22"/>
          <w:szCs w:val="22"/>
        </w:rPr>
        <w:t xml:space="preserve"> </w:t>
      </w:r>
      <w:r w:rsidR="00991B27">
        <w:rPr>
          <w:rFonts w:cs="Arial"/>
          <w:sz w:val="22"/>
          <w:szCs w:val="22"/>
        </w:rPr>
        <w:t>Gas</w:t>
      </w:r>
      <w:r w:rsidRPr="00397BE0">
        <w:rPr>
          <w:rFonts w:cs="Arial"/>
          <w:sz w:val="22"/>
          <w:szCs w:val="22"/>
        </w:rPr>
        <w:t>netzzugangsverordnung (</w:t>
      </w:r>
      <w:r w:rsidR="00991B27">
        <w:rPr>
          <w:rFonts w:cs="Arial"/>
          <w:sz w:val="22"/>
          <w:szCs w:val="22"/>
        </w:rPr>
        <w:t>Gas</w:t>
      </w:r>
      <w:r w:rsidR="00991B27" w:rsidRPr="00397BE0">
        <w:rPr>
          <w:rFonts w:cs="Arial"/>
          <w:sz w:val="22"/>
          <w:szCs w:val="22"/>
        </w:rPr>
        <w:t>NZV</w:t>
      </w:r>
      <w:r w:rsidRPr="00397BE0">
        <w:rPr>
          <w:rFonts w:cs="Arial"/>
          <w:sz w:val="22"/>
          <w:szCs w:val="22"/>
        </w:rPr>
        <w:t xml:space="preserve">) Anwendung finden, verwendet der Netzbetreiber </w:t>
      </w:r>
      <w:r w:rsidR="00991B27" w:rsidRPr="00B2400A">
        <w:rPr>
          <w:rFonts w:cs="Arial"/>
          <w:sz w:val="22"/>
          <w:szCs w:val="22"/>
        </w:rPr>
        <w:t xml:space="preserve">für die Allokation der Ausspeisemengen von Letztverbrauchern mit einer stündlichen Ausspeiseleistung bis zu 500 </w:t>
      </w:r>
      <w:proofErr w:type="spellStart"/>
      <w:r w:rsidR="00991B27" w:rsidRPr="00B2400A">
        <w:rPr>
          <w:rFonts w:cs="Arial"/>
          <w:sz w:val="22"/>
          <w:szCs w:val="22"/>
        </w:rPr>
        <w:t>kW</w:t>
      </w:r>
      <w:proofErr w:type="spellEnd"/>
      <w:r w:rsidR="00991B27" w:rsidRPr="00B2400A">
        <w:rPr>
          <w:rFonts w:cs="Arial"/>
          <w:sz w:val="22"/>
          <w:szCs w:val="22"/>
        </w:rPr>
        <w:t xml:space="preserve"> und einer Jahresenergiemenge bis zu 1.500.000 </w:t>
      </w:r>
      <w:proofErr w:type="spellStart"/>
      <w:r w:rsidR="00991B27" w:rsidRPr="00B2400A">
        <w:rPr>
          <w:rFonts w:cs="Arial"/>
          <w:sz w:val="22"/>
          <w:szCs w:val="22"/>
        </w:rPr>
        <w:t>kWh</w:t>
      </w:r>
      <w:proofErr w:type="spellEnd"/>
      <w:r w:rsidR="00991B27" w:rsidRPr="00B2400A">
        <w:rPr>
          <w:rFonts w:cs="Arial"/>
          <w:sz w:val="22"/>
          <w:szCs w:val="22"/>
        </w:rPr>
        <w:t xml:space="preserve"> Standardlastprofile</w:t>
      </w:r>
      <w:r w:rsidRPr="00A870EB">
        <w:rPr>
          <w:rFonts w:cs="Arial"/>
          <w:sz w:val="22"/>
          <w:szCs w:val="22"/>
        </w:rPr>
        <w:t xml:space="preserve">. </w:t>
      </w:r>
      <w:r w:rsidRPr="00397BE0">
        <w:rPr>
          <w:rFonts w:cs="Arial"/>
          <w:sz w:val="22"/>
          <w:szCs w:val="22"/>
        </w:rPr>
        <w:t>In allen anderen Fällen erfolgt</w:t>
      </w:r>
      <w:r w:rsidRPr="00D70197">
        <w:rPr>
          <w:rFonts w:cs="Arial"/>
          <w:sz w:val="22"/>
          <w:szCs w:val="22"/>
        </w:rPr>
        <w:t xml:space="preserve"> eine registrierende </w:t>
      </w:r>
      <w:r w:rsidR="00991B27">
        <w:rPr>
          <w:rFonts w:cs="Arial"/>
          <w:sz w:val="22"/>
          <w:szCs w:val="22"/>
        </w:rPr>
        <w:t>Leistungs</w:t>
      </w:r>
      <w:r w:rsidR="00991B27" w:rsidRPr="00D70197">
        <w:rPr>
          <w:rFonts w:cs="Arial"/>
          <w:sz w:val="22"/>
          <w:szCs w:val="22"/>
        </w:rPr>
        <w:t xml:space="preserve">messung </w:t>
      </w:r>
      <w:r w:rsidRPr="00D70197">
        <w:rPr>
          <w:rFonts w:cs="Arial"/>
          <w:sz w:val="22"/>
          <w:szCs w:val="22"/>
        </w:rPr>
        <w:t>(RLM).</w:t>
      </w:r>
      <w:r w:rsidR="000F5B04" w:rsidRPr="00D70197">
        <w:rPr>
          <w:rFonts w:cs="Arial"/>
          <w:sz w:val="22"/>
          <w:szCs w:val="22"/>
        </w:rPr>
        <w:t xml:space="preserve"> </w:t>
      </w:r>
      <w:r w:rsidR="00991B27" w:rsidRPr="00B2400A">
        <w:rPr>
          <w:rFonts w:cs="Arial"/>
          <w:sz w:val="22"/>
          <w:szCs w:val="22"/>
        </w:rPr>
        <w:t xml:space="preserve">Der Netzbetreiber bestimmt, welches Standardlastprofilverfahren und welche Standardlastprofile zur Anwendung kommen. 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p>
    <w:p w:rsidR="000E0C0D" w:rsidRPr="00B2400A" w:rsidRDefault="000E0C0D" w:rsidP="00D85678">
      <w:pPr>
        <w:numPr>
          <w:ilvl w:val="0"/>
          <w:numId w:val="14"/>
        </w:numPr>
        <w:spacing w:before="120" w:after="120" w:line="240" w:lineRule="atLeast"/>
        <w:ind w:hanging="357"/>
        <w:jc w:val="both"/>
        <w:rPr>
          <w:rFonts w:cs="Arial"/>
          <w:sz w:val="22"/>
          <w:szCs w:val="22"/>
        </w:rPr>
      </w:pP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GeLi Gas vom Netzbetreiber mitgeteilt. Der Transportkunde kann </w:t>
      </w:r>
      <w:proofErr w:type="spellStart"/>
      <w:r w:rsidRPr="00B2400A">
        <w:rPr>
          <w:rFonts w:cs="Arial"/>
          <w:sz w:val="22"/>
          <w:szCs w:val="22"/>
        </w:rPr>
        <w:t>unplausiblen</w:t>
      </w:r>
      <w:proofErr w:type="spellEnd"/>
      <w:r w:rsidRPr="00B2400A">
        <w:rPr>
          <w:rFonts w:cs="Arial"/>
          <w:sz w:val="22"/>
          <w:szCs w:val="22"/>
        </w:rPr>
        <w:t xml:space="preserve"> </w:t>
      </w:r>
      <w:bookmarkStart w:id="15" w:name="OLE_LINK2"/>
      <w:bookmarkStart w:id="16" w:name="OLE_LINK3"/>
      <w:r w:rsidRPr="00B2400A">
        <w:rPr>
          <w:rFonts w:cs="Arial"/>
          <w:sz w:val="22"/>
          <w:szCs w:val="22"/>
        </w:rPr>
        <w:t>Lastprofilzuordnung</w:t>
      </w:r>
      <w:bookmarkEnd w:id="15"/>
      <w:bookmarkEnd w:id="16"/>
      <w:r w:rsidRPr="00B2400A">
        <w:rPr>
          <w:rFonts w:cs="Arial"/>
          <w:sz w:val="22"/>
          <w:szCs w:val="22"/>
        </w:rPr>
        <w:t xml:space="preserve">en, </w:t>
      </w:r>
      <w:proofErr w:type="spellStart"/>
      <w:r w:rsidRPr="00B2400A">
        <w:rPr>
          <w:rFonts w:cs="Arial"/>
          <w:sz w:val="22"/>
          <w:szCs w:val="22"/>
        </w:rPr>
        <w:t>unplausiblen</w:t>
      </w:r>
      <w:proofErr w:type="spellEnd"/>
      <w:r w:rsidRPr="00B2400A">
        <w:rPr>
          <w:rFonts w:cs="Arial"/>
          <w:sz w:val="22"/>
          <w:szCs w:val="22"/>
        </w:rPr>
        <w:t xml:space="preserve"> Kundenwerten und </w:t>
      </w:r>
      <w:proofErr w:type="spellStart"/>
      <w:r w:rsidRPr="00B2400A">
        <w:rPr>
          <w:rFonts w:cs="Arial"/>
          <w:sz w:val="22"/>
          <w:szCs w:val="22"/>
        </w:rPr>
        <w:t>unplausiblen</w:t>
      </w:r>
      <w:proofErr w:type="spellEnd"/>
      <w:r w:rsidRPr="00B2400A">
        <w:rPr>
          <w:rFonts w:cs="Arial"/>
          <w:sz w:val="22"/>
          <w:szCs w:val="22"/>
        </w:rPr>
        <w:t xml:space="preserve">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p>
    <w:p w:rsidR="000E0C0D" w:rsidRPr="00B2400A" w:rsidRDefault="000E0C0D" w:rsidP="00FC49F6">
      <w:pPr>
        <w:numPr>
          <w:ilvl w:val="0"/>
          <w:numId w:val="14"/>
        </w:numPr>
        <w:spacing w:after="120" w:line="240" w:lineRule="atLeast"/>
        <w:ind w:hanging="357"/>
        <w:jc w:val="both"/>
        <w:rPr>
          <w:rFonts w:cs="Arial"/>
          <w:sz w:val="22"/>
          <w:szCs w:val="22"/>
        </w:rPr>
      </w:pPr>
      <w:r w:rsidRPr="00B2400A">
        <w:rPr>
          <w:rFonts w:cs="Arial"/>
          <w:sz w:val="22"/>
          <w:szCs w:val="22"/>
        </w:rPr>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rsidR="00B2400A" w:rsidRDefault="000E0C0D" w:rsidP="00FC49F6">
      <w:pPr>
        <w:numPr>
          <w:ilvl w:val="0"/>
          <w:numId w:val="14"/>
        </w:numPr>
        <w:spacing w:before="120" w:after="120" w:line="240" w:lineRule="atLeast"/>
        <w:ind w:left="708" w:hanging="357"/>
        <w:jc w:val="both"/>
        <w:rPr>
          <w:rFonts w:cs="Arial"/>
          <w:sz w:val="22"/>
          <w:szCs w:val="22"/>
        </w:rPr>
      </w:pPr>
      <w:r w:rsidRPr="00B2400A">
        <w:rPr>
          <w:rFonts w:cs="Arial"/>
          <w:sz w:val="22"/>
          <w:szCs w:val="22"/>
        </w:rPr>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Namen Fallgruppenwechsel für RLM-Ausspeisepunkte gemäß GeLi Gas durch eine bilanzierungsrelevante Stammdatenänderung oder durch Anmeldung Lieferbeginn durchzuführen. </w:t>
      </w:r>
      <w:r w:rsidRPr="008E6056">
        <w:rPr>
          <w:rFonts w:cs="Arial"/>
          <w:sz w:val="22"/>
          <w:szCs w:val="22"/>
        </w:rPr>
        <w:t xml:space="preserve">Der Netzbetreiber behält sich vor, in begründeten Einzelfällen die Vorlage der Vollmacht </w:t>
      </w:r>
      <w:proofErr w:type="gramStart"/>
      <w:r w:rsidRPr="008E6056">
        <w:rPr>
          <w:rFonts w:cs="Arial"/>
          <w:sz w:val="22"/>
          <w:szCs w:val="22"/>
        </w:rPr>
        <w:t>des Bilanzkreisverantwortlichen</w:t>
      </w:r>
      <w:proofErr w:type="gramEnd"/>
      <w:r w:rsidRPr="008E6056">
        <w:rPr>
          <w:rFonts w:cs="Arial"/>
          <w:sz w:val="22"/>
          <w:szCs w:val="22"/>
        </w:rPr>
        <w:t xml:space="preserve"> zu verlangen.</w:t>
      </w:r>
      <w:r w:rsidRPr="008E6056">
        <w:rPr>
          <w:rFonts w:cs="Arial"/>
          <w:sz w:val="22"/>
          <w:szCs w:val="22"/>
          <w:rtl/>
        </w:rPr>
        <w:t xml:space="preserve"> </w:t>
      </w:r>
      <w:r w:rsidRPr="008E6056">
        <w:rPr>
          <w:rFonts w:cs="Arial"/>
          <w:sz w:val="22"/>
          <w:szCs w:val="22"/>
        </w:rPr>
        <w:t xml:space="preserve">Hierzu genügt in der Regel die Übersendung einer Kopie der </w:t>
      </w:r>
      <w:proofErr w:type="spellStart"/>
      <w:r w:rsidRPr="008E6056">
        <w:rPr>
          <w:rFonts w:cs="Arial"/>
          <w:sz w:val="22"/>
          <w:szCs w:val="22"/>
        </w:rPr>
        <w:t>Vollmachtsurkunde</w:t>
      </w:r>
      <w:proofErr w:type="spellEnd"/>
      <w:r w:rsidRPr="008E6056">
        <w:rPr>
          <w:rFonts w:cs="Arial"/>
          <w:sz w:val="22"/>
          <w:szCs w:val="22"/>
        </w:rPr>
        <w:t xml:space="preserv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p>
    <w:p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r w:rsidR="00CE00F5" w:rsidRPr="00313129">
        <w:rPr>
          <w:rFonts w:cs="Arial"/>
          <w:sz w:val="22"/>
          <w:szCs w:val="22"/>
        </w:rPr>
        <w:t>1</w:t>
      </w:r>
      <w:r w:rsidRPr="002D2464">
        <w:rPr>
          <w:rFonts w:cs="Arial"/>
          <w:sz w:val="22"/>
          <w:szCs w:val="22"/>
        </w:rPr>
        <w:t>h-</w:t>
      </w:r>
      <w:proofErr w:type="spellStart"/>
      <w:r w:rsidRPr="002D2464">
        <w:rPr>
          <w:rFonts w:cs="Arial"/>
          <w:sz w:val="22"/>
          <w:szCs w:val="22"/>
        </w:rPr>
        <w:t>Messperiode</w:t>
      </w:r>
      <w:proofErr w:type="spellEnd"/>
      <w:r w:rsidRPr="002D2464">
        <w:rPr>
          <w:rFonts w:cs="Arial"/>
          <w:sz w:val="22"/>
          <w:szCs w:val="22"/>
        </w:rPr>
        <w:t xml:space="preserve"> </w:t>
      </w:r>
      <w:r w:rsidR="00463466" w:rsidRPr="002D2464">
        <w:rPr>
          <w:rFonts w:cs="Arial"/>
          <w:sz w:val="22"/>
          <w:szCs w:val="22"/>
        </w:rPr>
        <w:t xml:space="preserve">bei Ausspeisepunkten </w:t>
      </w:r>
      <w:r w:rsidRPr="002D2464">
        <w:rPr>
          <w:rFonts w:cs="Arial"/>
          <w:sz w:val="22"/>
          <w:szCs w:val="22"/>
        </w:rPr>
        <w:t xml:space="preserve">mit RLM verwendet der Netzbetreiber die ausgelesenen und aufbereiteten Zeitreihen. </w:t>
      </w:r>
    </w:p>
    <w:p w:rsidR="00261427" w:rsidRPr="00010243" w:rsidRDefault="00261427" w:rsidP="00680081">
      <w:pPr>
        <w:pStyle w:val="berschrift3"/>
        <w:jc w:val="both"/>
        <w:rPr>
          <w:sz w:val="22"/>
          <w:szCs w:val="22"/>
        </w:rPr>
      </w:pPr>
      <w:bookmarkStart w:id="17" w:name="_Toc446244936"/>
      <w:bookmarkStart w:id="18" w:name="_Toc454802151"/>
      <w:r w:rsidRPr="007B1770">
        <w:rPr>
          <w:sz w:val="22"/>
          <w:szCs w:val="22"/>
        </w:rPr>
        <w:t xml:space="preserve">§ </w:t>
      </w:r>
      <w:r w:rsidR="005D62CA">
        <w:rPr>
          <w:sz w:val="22"/>
          <w:szCs w:val="22"/>
        </w:rPr>
        <w:t>7</w:t>
      </w:r>
      <w:r w:rsidRPr="007B1770">
        <w:rPr>
          <w:sz w:val="22"/>
          <w:szCs w:val="22"/>
        </w:rPr>
        <w:t xml:space="preserve"> Messung / </w:t>
      </w:r>
      <w:proofErr w:type="spellStart"/>
      <w:r w:rsidR="00445868" w:rsidRPr="007B1770">
        <w:rPr>
          <w:sz w:val="22"/>
          <w:szCs w:val="22"/>
        </w:rPr>
        <w:t>Mess</w:t>
      </w:r>
      <w:r w:rsidRPr="00010243">
        <w:rPr>
          <w:sz w:val="22"/>
          <w:szCs w:val="22"/>
        </w:rPr>
        <w:t>wertübermittlung</w:t>
      </w:r>
      <w:bookmarkEnd w:id="17"/>
      <w:bookmarkEnd w:id="18"/>
      <w:proofErr w:type="spellEnd"/>
    </w:p>
    <w:p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 xml:space="preserve">Der </w:t>
      </w:r>
      <w:proofErr w:type="spellStart"/>
      <w:r w:rsidRPr="003A2313">
        <w:rPr>
          <w:rFonts w:cs="Arial"/>
          <w:sz w:val="22"/>
          <w:szCs w:val="22"/>
        </w:rPr>
        <w:t>Messstellenbetrieb</w:t>
      </w:r>
      <w:proofErr w:type="spellEnd"/>
      <w:r w:rsidRPr="003A2313">
        <w:rPr>
          <w:rFonts w:cs="Arial"/>
          <w:sz w:val="22"/>
          <w:szCs w:val="22"/>
        </w:rPr>
        <w:t xml:space="preserve"> sowie die Messung sind Aufgabe des Netzbetreibers, soweit nicht eine anderweitige Vereinbarung nach § 21b EnWG getroffen worden ist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grundzuständiger Messstellenbetreiber 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 xml:space="preserve">Er bestätigt hiermit insoweit die Erfüllung dieser Verpflichtungen nach § 33 Abs. 2 </w:t>
      </w:r>
      <w:proofErr w:type="spellStart"/>
      <w:r w:rsidR="0007290C" w:rsidRPr="00D70197">
        <w:rPr>
          <w:sz w:val="22"/>
          <w:szCs w:val="22"/>
        </w:rPr>
        <w:t>MessEG</w:t>
      </w:r>
      <w:proofErr w:type="spellEnd"/>
      <w:r w:rsidRPr="00D70197">
        <w:rPr>
          <w:rFonts w:cs="Arial"/>
          <w:sz w:val="22"/>
          <w:szCs w:val="22"/>
        </w:rPr>
        <w:t>.</w:t>
      </w:r>
      <w:r w:rsidR="0007290C" w:rsidRPr="00EB2953">
        <w:rPr>
          <w:rFonts w:cs="Arial"/>
          <w:sz w:val="22"/>
          <w:szCs w:val="22"/>
        </w:rPr>
        <w:t xml:space="preserve"> </w:t>
      </w:r>
    </w:p>
    <w:p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 xml:space="preserve">Es ist Aufgabe des Netzbetreibers, die </w:t>
      </w:r>
      <w:r w:rsidR="006540BC" w:rsidRPr="00C45BAB">
        <w:rPr>
          <w:rFonts w:cs="Arial"/>
          <w:sz w:val="22"/>
          <w:szCs w:val="22"/>
        </w:rPr>
        <w:t xml:space="preserve">Zählpunkte zu verwalten, die </w:t>
      </w:r>
      <w:r w:rsidRPr="00C45BAB">
        <w:rPr>
          <w:rFonts w:cs="Arial"/>
          <w:sz w:val="22"/>
          <w:szCs w:val="22"/>
        </w:rPr>
        <w:t>abrechnungsrelevanten Messwerte zu verarbeiten, aufzubereiten und an die berechtigten Stellen weiterzuleiten.</w:t>
      </w:r>
    </w:p>
    <w:p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t>Die</w:t>
      </w:r>
      <w:r w:rsidR="00A91E1D">
        <w:rPr>
          <w:rFonts w:cs="Arial"/>
          <w:sz w:val="22"/>
          <w:szCs w:val="22"/>
        </w:rPr>
        <w:t xml:space="preserve"> vom Netzbetreiber bzw. einem Dritten im Sinne von § 21b EnWG ermittelten</w:t>
      </w:r>
      <w:r w:rsidRPr="00CB4860">
        <w:rPr>
          <w:rFonts w:cs="Arial"/>
          <w:sz w:val="22"/>
          <w:szCs w:val="22"/>
        </w:rPr>
        <w:t xml:space="preserve"> Messwerte bilden die Grundlage für die Bilanzierung sowie für die Abrechnung der Netznutzung</w:t>
      </w:r>
      <w:r w:rsidR="00960B5C">
        <w:rPr>
          <w:rFonts w:cs="Arial"/>
          <w:sz w:val="22"/>
          <w:szCs w:val="22"/>
        </w:rPr>
        <w:t>.</w:t>
      </w:r>
      <w:r w:rsidR="00B2400A">
        <w:rPr>
          <w:rFonts w:cs="Arial"/>
          <w:sz w:val="22"/>
          <w:szCs w:val="22"/>
        </w:rPr>
        <w:t xml:space="preserve"> </w:t>
      </w:r>
    </w:p>
    <w:p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 xml:space="preserve">Bei fehlenden </w:t>
      </w:r>
      <w:proofErr w:type="spellStart"/>
      <w:r w:rsidRPr="009E216F">
        <w:rPr>
          <w:rFonts w:cs="Arial"/>
          <w:sz w:val="22"/>
          <w:szCs w:val="22"/>
        </w:rPr>
        <w:t>Messwerten</w:t>
      </w:r>
      <w:proofErr w:type="spellEnd"/>
      <w:r w:rsidRPr="009E216F">
        <w:rPr>
          <w:rFonts w:cs="Arial"/>
          <w:sz w:val="22"/>
          <w:szCs w:val="22"/>
        </w:rPr>
        <w:t xml:space="preserve"> werden Ersatzwerte nach den allgemein anerkannten Regeln der Technik gebildet. Sie sind als solche zu kennzeichnen.</w:t>
      </w:r>
      <w:r w:rsidRPr="009E216F">
        <w:rPr>
          <w:rFonts w:cs="Arial"/>
          <w:i/>
          <w:sz w:val="22"/>
          <w:szCs w:val="22"/>
        </w:rPr>
        <w:t xml:space="preserve"> </w:t>
      </w:r>
    </w:p>
    <w:p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r w:rsidR="00A43C23" w:rsidRPr="00701BD5">
        <w:rPr>
          <w:rFonts w:cs="Arial"/>
          <w:sz w:val="22"/>
          <w:szCs w:val="22"/>
        </w:rPr>
        <w:t>Transportkunden</w:t>
      </w:r>
      <w:r w:rsidR="00A43C23" w:rsidRPr="000105D1">
        <w:rPr>
          <w:rFonts w:cs="Arial"/>
          <w:sz w:val="22"/>
          <w:szCs w:val="22"/>
        </w:rPr>
        <w:t xml:space="preserve"> </w:t>
      </w:r>
      <w:r w:rsidRPr="00AE6675">
        <w:rPr>
          <w:rFonts w:cs="Arial"/>
          <w:sz w:val="22"/>
          <w:szCs w:val="22"/>
        </w:rPr>
        <w:t>e</w:t>
      </w:r>
      <w:r w:rsidRPr="008A18D5">
        <w:rPr>
          <w:rFonts w:cs="Arial"/>
          <w:sz w:val="22"/>
          <w:szCs w:val="22"/>
        </w:rPr>
        <w:t>rfolgt in den Fallgruppen und Fristen gemäß der</w:t>
      </w:r>
      <w:r w:rsidR="006727B8" w:rsidRPr="008A18D5">
        <w:rPr>
          <w:rFonts w:cs="Arial"/>
          <w:sz w:val="22"/>
          <w:szCs w:val="22"/>
        </w:rPr>
        <w:t xml:space="preserve"> Festlegung </w:t>
      </w:r>
      <w:r w:rsidR="006043BD" w:rsidRPr="00712183">
        <w:rPr>
          <w:rFonts w:cs="Arial"/>
          <w:sz w:val="22"/>
          <w:szCs w:val="22"/>
        </w:rPr>
        <w:t xml:space="preserve">GeLi </w:t>
      </w:r>
      <w:r w:rsidR="00CC450E">
        <w:rPr>
          <w:rFonts w:cs="Arial"/>
          <w:sz w:val="22"/>
          <w:szCs w:val="22"/>
        </w:rPr>
        <w:t xml:space="preserve">Gas </w:t>
      </w:r>
      <w:r w:rsidR="006727B8" w:rsidRPr="00712183">
        <w:rPr>
          <w:rFonts w:cs="Arial"/>
          <w:sz w:val="22"/>
          <w:szCs w:val="22"/>
        </w:rPr>
        <w:t xml:space="preserve">in jeweils geltender Fassung. </w:t>
      </w:r>
      <w:r w:rsidR="006727B8" w:rsidRPr="004408C8">
        <w:rPr>
          <w:rFonts w:cs="Arial"/>
          <w:sz w:val="22"/>
          <w:szCs w:val="22"/>
        </w:rPr>
        <w:t xml:space="preserve">Die </w:t>
      </w:r>
      <w:proofErr w:type="spellStart"/>
      <w:r w:rsidR="006727B8" w:rsidRPr="004408C8">
        <w:rPr>
          <w:rFonts w:cs="Arial"/>
          <w:sz w:val="22"/>
          <w:szCs w:val="22"/>
        </w:rPr>
        <w:t>Messeinrichtungen</w:t>
      </w:r>
      <w:proofErr w:type="spellEnd"/>
      <w:r w:rsidR="006727B8" w:rsidRPr="004408C8">
        <w:rPr>
          <w:rFonts w:cs="Arial"/>
          <w:sz w:val="22"/>
          <w:szCs w:val="22"/>
        </w:rPr>
        <w:t xml:space="preserve"> für </w:t>
      </w:r>
      <w:r w:rsidR="00CC450E">
        <w:rPr>
          <w:rFonts w:cs="Arial"/>
          <w:sz w:val="22"/>
          <w:szCs w:val="22"/>
        </w:rPr>
        <w:t>Ausspeisepunkte</w:t>
      </w:r>
      <w:r w:rsidR="00CC450E" w:rsidRPr="004408C8">
        <w:rPr>
          <w:rFonts w:cs="Arial"/>
          <w:sz w:val="22"/>
          <w:szCs w:val="22"/>
        </w:rPr>
        <w:t xml:space="preserve"> </w:t>
      </w:r>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r w:rsidR="006A20F6">
        <w:rPr>
          <w:rFonts w:cs="Arial"/>
          <w:sz w:val="22"/>
          <w:szCs w:val="22"/>
        </w:rPr>
        <w:t>Transportkunde</w:t>
      </w:r>
      <w:r w:rsidR="006727B8" w:rsidRPr="00CA38C5">
        <w:rPr>
          <w:rFonts w:cs="Arial"/>
          <w:sz w:val="22"/>
          <w:szCs w:val="22"/>
        </w:rPr>
        <w:t xml:space="preserve"> und Letztverbraucher na</w:t>
      </w:r>
      <w:r w:rsidR="006727B8" w:rsidRPr="007B1770">
        <w:rPr>
          <w:rFonts w:cs="Arial"/>
          <w:sz w:val="22"/>
          <w:szCs w:val="22"/>
        </w:rPr>
        <w:t xml:space="preserve">ch § 40 Abs. 3 Satz 2 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6727B8" w:rsidRPr="00010243">
        <w:rPr>
          <w:rFonts w:cs="Arial"/>
          <w:sz w:val="22"/>
          <w:szCs w:val="22"/>
        </w:rPr>
        <w:t xml:space="preserve">zu beachten. </w:t>
      </w:r>
      <w:r w:rsidR="00CC450E" w:rsidRPr="008E55A7">
        <w:rPr>
          <w:sz w:val="22"/>
          <w:szCs w:val="22"/>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r w:rsidR="00F072BD">
        <w:rPr>
          <w:sz w:val="22"/>
          <w:szCs w:val="22"/>
        </w:rPr>
        <w:t xml:space="preserve">. </w:t>
      </w:r>
      <w:r w:rsidR="006727B8" w:rsidRPr="00F74946">
        <w:rPr>
          <w:rFonts w:cs="Arial"/>
          <w:sz w:val="22"/>
          <w:szCs w:val="22"/>
        </w:rPr>
        <w:t>Die Verwendung rechnerisch abgegrenzter Messwerte kommt nur dann in Betracht, wenn eine Erhebung tatsächlicher Messwerte durch den Netzbetreiber</w:t>
      </w:r>
      <w:r w:rsidR="004A5E09" w:rsidRPr="003A2313">
        <w:rPr>
          <w:rFonts w:cs="Arial"/>
          <w:sz w:val="22"/>
          <w:szCs w:val="22"/>
        </w:rPr>
        <w:t xml:space="preserve"> oder </w:t>
      </w:r>
      <w:r w:rsidR="00772BF8" w:rsidRPr="003A2313">
        <w:rPr>
          <w:rFonts w:cs="Arial"/>
          <w:sz w:val="22"/>
          <w:szCs w:val="22"/>
        </w:rPr>
        <w:t xml:space="preserve">durch einen sonstigen </w:t>
      </w:r>
      <w:r w:rsidR="00445868" w:rsidRPr="003A2313">
        <w:rPr>
          <w:rFonts w:cs="Arial"/>
          <w:sz w:val="22"/>
          <w:szCs w:val="22"/>
        </w:rPr>
        <w:t>Messdienstleister</w:t>
      </w:r>
      <w:r w:rsidR="006727B8" w:rsidRPr="000C0B9D">
        <w:rPr>
          <w:rFonts w:cs="Arial"/>
          <w:sz w:val="22"/>
          <w:szCs w:val="22"/>
        </w:rPr>
        <w:t xml:space="preserve"> 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r w:rsidR="00C76E4D">
        <w:rPr>
          <w:rFonts w:cs="Arial"/>
          <w:sz w:val="22"/>
          <w:szCs w:val="22"/>
        </w:rPr>
        <w:t>Transportkunden</w:t>
      </w:r>
      <w:r w:rsidR="004A5E09" w:rsidRPr="00A870EB">
        <w:rPr>
          <w:rFonts w:cs="Arial"/>
          <w:sz w:val="22"/>
          <w:szCs w:val="22"/>
        </w:rPr>
        <w:t xml:space="preserve"> keine plausiblen Zählerstände </w:t>
      </w: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Ge</w:t>
      </w:r>
      <w:r w:rsidR="001D220B">
        <w:rPr>
          <w:rFonts w:cs="Arial"/>
          <w:sz w:val="22"/>
          <w:szCs w:val="22"/>
        </w:rPr>
        <w:t>L</w:t>
      </w:r>
      <w:r w:rsidR="00C02ACD">
        <w:rPr>
          <w:rFonts w:cs="Arial"/>
          <w:sz w:val="22"/>
          <w:szCs w:val="22"/>
        </w:rPr>
        <w:t xml:space="preserve">i Gas </w:t>
      </w:r>
      <w:r w:rsidR="0083740C" w:rsidRPr="00A870EB">
        <w:rPr>
          <w:rFonts w:cs="Arial"/>
          <w:sz w:val="22"/>
          <w:szCs w:val="22"/>
        </w:rPr>
        <w:t xml:space="preserve">in angemessener Zeit </w:t>
      </w:r>
      <w:r w:rsidR="004A5E09" w:rsidRPr="00397BE0">
        <w:rPr>
          <w:rFonts w:cs="Arial"/>
          <w:sz w:val="22"/>
          <w:szCs w:val="22"/>
        </w:rPr>
        <w:t>übermittelt worden sind</w:t>
      </w:r>
      <w:r w:rsidR="00910CD8">
        <w:rPr>
          <w:rFonts w:cs="Arial"/>
          <w:sz w:val="22"/>
          <w:szCs w:val="22"/>
        </w:rPr>
        <w:t>.</w:t>
      </w:r>
    </w:p>
    <w:p w:rsidR="006727B8" w:rsidRPr="00DC18B8" w:rsidRDefault="00FD49B2" w:rsidP="00FC49F6">
      <w:pPr>
        <w:pStyle w:val="GL2OhneZiffer"/>
        <w:numPr>
          <w:ilvl w:val="0"/>
          <w:numId w:val="15"/>
        </w:numPr>
        <w:spacing w:before="120" w:line="240" w:lineRule="atLeast"/>
        <w:ind w:left="714" w:hanging="357"/>
        <w:jc w:val="both"/>
        <w:rPr>
          <w:szCs w:val="22"/>
        </w:rPr>
      </w:pPr>
      <w:r w:rsidRPr="00EB2953">
        <w:rPr>
          <w:rFonts w:cs="Arial"/>
          <w:szCs w:val="22"/>
        </w:rPr>
        <w:t xml:space="preserve">Die Nachprüfung von </w:t>
      </w:r>
      <w:proofErr w:type="spellStart"/>
      <w:r w:rsidRPr="00EB2953">
        <w:rPr>
          <w:rFonts w:cs="Arial"/>
          <w:szCs w:val="22"/>
        </w:rPr>
        <w:t>Messeinrichtungen</w:t>
      </w:r>
      <w:proofErr w:type="spellEnd"/>
      <w:r w:rsidRPr="00EB2953">
        <w:rPr>
          <w:rFonts w:cs="Arial"/>
          <w:szCs w:val="22"/>
        </w:rPr>
        <w:t xml:space="preserve"> sowie das Vorgehen bei </w:t>
      </w:r>
      <w:proofErr w:type="spellStart"/>
      <w:r w:rsidRPr="00EB2953">
        <w:rPr>
          <w:rFonts w:cs="Arial"/>
          <w:szCs w:val="22"/>
        </w:rPr>
        <w:t>Messfehlern</w:t>
      </w:r>
      <w:proofErr w:type="spellEnd"/>
      <w:r w:rsidRPr="00EB2953">
        <w:rPr>
          <w:rFonts w:cs="Arial"/>
          <w:szCs w:val="22"/>
        </w:rPr>
        <w:t xml:space="preserve"> erfolgen nach den §§ </w:t>
      </w:r>
      <w:r w:rsidR="00FC1E33" w:rsidRPr="0004376D">
        <w:rPr>
          <w:rFonts w:cs="Arial"/>
          <w:szCs w:val="22"/>
        </w:rPr>
        <w:t>47</w:t>
      </w:r>
      <w:r w:rsidRPr="00C23464">
        <w:rPr>
          <w:rFonts w:cs="Arial"/>
          <w:szCs w:val="22"/>
        </w:rPr>
        <w:t xml:space="preserve">, </w:t>
      </w:r>
      <w:r w:rsidR="00FC1E33" w:rsidRPr="0004376D">
        <w:rPr>
          <w:rFonts w:cs="Arial"/>
          <w:szCs w:val="22"/>
        </w:rPr>
        <w:t>48</w:t>
      </w:r>
      <w:r w:rsidRPr="00C23464">
        <w:rPr>
          <w:rFonts w:cs="Arial"/>
          <w:szCs w:val="22"/>
        </w:rPr>
        <w:t xml:space="preserve"> </w:t>
      </w:r>
      <w:r w:rsidR="00FC1E33" w:rsidRPr="0004376D">
        <w:rPr>
          <w:rFonts w:cs="Arial"/>
          <w:szCs w:val="22"/>
        </w:rPr>
        <w:t>Gas</w:t>
      </w:r>
      <w:r w:rsidR="00FC1E33" w:rsidRPr="00C23464">
        <w:rPr>
          <w:rFonts w:cs="Arial"/>
          <w:szCs w:val="22"/>
        </w:rPr>
        <w:t xml:space="preserve">NZV </w:t>
      </w:r>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r w:rsidR="00C76E4D">
        <w:rPr>
          <w:rFonts w:cs="Arial"/>
          <w:szCs w:val="22"/>
        </w:rPr>
        <w:t>Transportkunden</w:t>
      </w:r>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nachzuentrichten</w:t>
      </w:r>
      <w:r w:rsidR="006727B8" w:rsidRPr="003A2313">
        <w:rPr>
          <w:rFonts w:cs="Arial"/>
          <w:szCs w:val="22"/>
        </w:rPr>
        <w:t xml:space="preserve">. </w:t>
      </w:r>
      <w:r w:rsidR="00DC18B8" w:rsidRPr="00090D13">
        <w:rPr>
          <w:szCs w:val="22"/>
        </w:rPr>
        <w:t xml:space="preserve">Ist die Größe des Fehlers bei der </w:t>
      </w:r>
      <w:proofErr w:type="spellStart"/>
      <w:r w:rsidR="00DC18B8" w:rsidRPr="00090D13">
        <w:rPr>
          <w:szCs w:val="22"/>
        </w:rPr>
        <w:t>Messeinrichtung</w:t>
      </w:r>
      <w:proofErr w:type="spellEnd"/>
      <w:r w:rsidR="00DC18B8" w:rsidRPr="00090D13">
        <w:rPr>
          <w:szCs w:val="22"/>
        </w:rPr>
        <w:t xml:space="preserve"> eines SLP-Letztverbrauchers nicht einwandfrei festzustellen oder zeigt eine solche </w:t>
      </w:r>
      <w:proofErr w:type="spellStart"/>
      <w:r w:rsidR="00DC18B8" w:rsidRPr="00090D13">
        <w:rPr>
          <w:szCs w:val="22"/>
        </w:rPr>
        <w:t>Mes</w:t>
      </w:r>
      <w:r w:rsidR="00DC18B8" w:rsidRPr="004C3BF5">
        <w:rPr>
          <w:szCs w:val="22"/>
        </w:rPr>
        <w:t>seinrichtung</w:t>
      </w:r>
      <w:proofErr w:type="spellEnd"/>
      <w:r w:rsidR="00DC18B8" w:rsidRPr="004C3BF5">
        <w:rPr>
          <w:szCs w:val="22"/>
        </w:rPr>
        <w:t xml:space="preserve"> nicht oder nicht richtig an, so ermittelt der Netzbetreiber den Verbrauch für die Zeit seit der letzten fehlerfreien Ablesung aus dem Durchschnittsverbrauch des ihr vorhergehenden und des der Fest</w:t>
      </w:r>
      <w:r w:rsidR="00DC18B8" w:rsidRPr="0027302A">
        <w:rPr>
          <w:szCs w:val="22"/>
        </w:rPr>
        <w:t xml:space="preserve">stellung nachfolgenden </w:t>
      </w:r>
      <w:proofErr w:type="spellStart"/>
      <w:r w:rsidR="00DC18B8" w:rsidRPr="0027302A">
        <w:rPr>
          <w:szCs w:val="22"/>
        </w:rPr>
        <w:t>Ablesezeitraums</w:t>
      </w:r>
      <w:proofErr w:type="spellEnd"/>
      <w:r w:rsidR="00DC18B8" w:rsidRPr="0027302A">
        <w:rPr>
          <w:szCs w:val="22"/>
        </w:rPr>
        <w:t xml:space="preserve"> oder aufgrund des vorjährigen Verbrauchs durch Schätzung. Die tatsächlichen Verhältnisse sind angemessen zu berücksichtigen.</w:t>
      </w:r>
      <w:r w:rsidR="00DC18B8">
        <w:rPr>
          <w:szCs w:val="22"/>
        </w:rPr>
        <w:t xml:space="preserve"> </w:t>
      </w:r>
      <w:r w:rsidR="00DC18B8" w:rsidRPr="004D1999">
        <w:rPr>
          <w:szCs w:val="22"/>
        </w:rPr>
        <w:t xml:space="preserve">Ist die Größe des Fehlers bei der </w:t>
      </w:r>
      <w:proofErr w:type="spellStart"/>
      <w:r w:rsidR="00DC18B8" w:rsidRPr="004D1999">
        <w:rPr>
          <w:szCs w:val="22"/>
        </w:rPr>
        <w:t>Messeinrichtung</w:t>
      </w:r>
      <w:proofErr w:type="spellEnd"/>
      <w:r w:rsidR="00DC18B8" w:rsidRPr="004D1999">
        <w:rPr>
          <w:szCs w:val="22"/>
        </w:rPr>
        <w:t xml:space="preserve"> eines RLM-Letztverbrauchers nicht einwandfrei festzustellen oder zeigt eine solche </w:t>
      </w:r>
      <w:proofErr w:type="spellStart"/>
      <w:r w:rsidR="00DC18B8" w:rsidRPr="004D1999">
        <w:rPr>
          <w:szCs w:val="22"/>
        </w:rPr>
        <w:t>Messe</w:t>
      </w:r>
      <w:r w:rsidR="00DC18B8" w:rsidRPr="00BC3310">
        <w:rPr>
          <w:szCs w:val="22"/>
        </w:rPr>
        <w:t>inrichtung</w:t>
      </w:r>
      <w:proofErr w:type="spellEnd"/>
      <w:r w:rsidR="00DC18B8" w:rsidRPr="00BC3310">
        <w:rPr>
          <w:szCs w:val="22"/>
        </w:rPr>
        <w:t xml:space="preserve"> nicht an, so erfolgt die Ermittlung von Ersatzwerten für fehlende oder </w:t>
      </w:r>
      <w:proofErr w:type="spellStart"/>
      <w:r w:rsidR="00DC18B8" w:rsidRPr="00BC3310">
        <w:rPr>
          <w:szCs w:val="22"/>
        </w:rPr>
        <w:t>unplausible</w:t>
      </w:r>
      <w:proofErr w:type="spellEnd"/>
      <w:r w:rsidR="00DC18B8" w:rsidRPr="00BC3310">
        <w:rPr>
          <w:szCs w:val="22"/>
        </w:rPr>
        <w:t xml:space="preserve"> Werte entsprechend dem DVGW Arbeitsblatt G 685 in der jeweils gültigen Fassung.</w:t>
      </w:r>
      <w:r w:rsidR="00F072BD">
        <w:rPr>
          <w:rFonts w:cs="Arial"/>
          <w:szCs w:val="22"/>
          <w:vertAlign w:val="superscript"/>
        </w:rPr>
        <w:t xml:space="preserve"> </w:t>
      </w:r>
      <w:r w:rsidR="006727B8" w:rsidRPr="000C0B9D">
        <w:rPr>
          <w:rFonts w:cs="Arial"/>
          <w:szCs w:val="22"/>
        </w:rPr>
        <w:t xml:space="preserve">Ansprüche sind auf den der Feststellung des Fehlers vorausgehenden </w:t>
      </w:r>
      <w:proofErr w:type="spellStart"/>
      <w:r w:rsidR="006727B8" w:rsidRPr="000C0B9D">
        <w:rPr>
          <w:rFonts w:cs="Arial"/>
          <w:szCs w:val="22"/>
        </w:rPr>
        <w:t>Ablesezeitraum</w:t>
      </w:r>
      <w:proofErr w:type="spellEnd"/>
      <w:r w:rsidR="006727B8" w:rsidRPr="000C0B9D">
        <w:rPr>
          <w:rFonts w:cs="Arial"/>
          <w:szCs w:val="22"/>
        </w:rPr>
        <w:t xml:space="preserve">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rsidR="005854E0" w:rsidRPr="005854E0" w:rsidRDefault="005854E0" w:rsidP="00FC49F6">
      <w:pPr>
        <w:numPr>
          <w:ilvl w:val="0"/>
          <w:numId w:val="15"/>
        </w:numPr>
        <w:jc w:val="both"/>
        <w:rPr>
          <w:rFonts w:cs="Arial"/>
          <w:sz w:val="22"/>
          <w:szCs w:val="22"/>
        </w:rPr>
      </w:pPr>
      <w:r w:rsidRPr="005854E0">
        <w:rPr>
          <w:rFonts w:cs="Arial"/>
          <w:sz w:val="22"/>
          <w:szCs w:val="22"/>
        </w:rPr>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w:t>
      </w:r>
      <w:proofErr w:type="spellStart"/>
      <w:r w:rsidRPr="005854E0">
        <w:rPr>
          <w:rFonts w:cs="Arial"/>
          <w:sz w:val="22"/>
          <w:szCs w:val="22"/>
        </w:rPr>
        <w:t>Messstelle</w:t>
      </w:r>
      <w:proofErr w:type="spellEnd"/>
      <w:r w:rsidRPr="005854E0">
        <w:rPr>
          <w:rFonts w:cs="Arial"/>
          <w:sz w:val="22"/>
          <w:szCs w:val="22"/>
        </w:rPr>
        <w:t xml:space="preserve"> bzw. vor einem Umbau von einer SLP- auf eine RLM-</w:t>
      </w:r>
      <w:proofErr w:type="spellStart"/>
      <w:r w:rsidRPr="005854E0">
        <w:rPr>
          <w:rFonts w:cs="Arial"/>
          <w:sz w:val="22"/>
          <w:szCs w:val="22"/>
        </w:rPr>
        <w:t>Messstelle</w:t>
      </w:r>
      <w:proofErr w:type="spellEnd"/>
      <w:r w:rsidRPr="005854E0">
        <w:rPr>
          <w:rFonts w:cs="Arial"/>
          <w:sz w:val="22"/>
          <w:szCs w:val="22"/>
        </w:rPr>
        <w:t xml:space="preserv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p>
    <w:p w:rsidR="005854E0" w:rsidRPr="00223849" w:rsidRDefault="009E216F" w:rsidP="00FC49F6">
      <w:pPr>
        <w:numPr>
          <w:ilvl w:val="0"/>
          <w:numId w:val="15"/>
        </w:numPr>
        <w:spacing w:before="120" w:line="240" w:lineRule="atLeast"/>
        <w:jc w:val="both"/>
        <w:rPr>
          <w:rFonts w:cs="Arial"/>
          <w:sz w:val="22"/>
          <w:szCs w:val="22"/>
        </w:rPr>
      </w:pPr>
      <w:r w:rsidRPr="009E216F">
        <w:rPr>
          <w:rFonts w:cs="Arial"/>
          <w:sz w:val="22"/>
          <w:szCs w:val="22"/>
        </w:rPr>
        <w:t xml:space="preserve">Der Netzbetreiber übermittelt unverzüglich jedoch täglich bis spätestens 13:00 Uhr an den Transportkunden die täglich ausgelesenen und im Stundentakt </w:t>
      </w:r>
      <w:proofErr w:type="spellStart"/>
      <w:r w:rsidRPr="009E216F">
        <w:rPr>
          <w:rFonts w:cs="Arial"/>
          <w:sz w:val="22"/>
          <w:szCs w:val="22"/>
        </w:rPr>
        <w:t>erfassten</w:t>
      </w:r>
      <w:proofErr w:type="spellEnd"/>
      <w:r w:rsidRPr="009E216F">
        <w:rPr>
          <w:rFonts w:cs="Arial"/>
          <w:sz w:val="22"/>
          <w:szCs w:val="22"/>
        </w:rPr>
        <w:t xml:space="preserve"> Lastgänge des Vortages an RLM-Ausspeisepunkten im Format MSCONS. Die Energiemenge der Lastgänge wird mit dem Bilanzierungsbrennwert errechnet. </w:t>
      </w:r>
    </w:p>
    <w:p w:rsidR="005854E0" w:rsidRPr="00223849" w:rsidRDefault="009E216F" w:rsidP="00FC49F6">
      <w:pPr>
        <w:spacing w:before="120" w:line="240" w:lineRule="atLeast"/>
        <w:ind w:left="708"/>
        <w:jc w:val="both"/>
        <w:rPr>
          <w:rFonts w:cs="Arial"/>
          <w:sz w:val="22"/>
          <w:szCs w:val="22"/>
        </w:rPr>
      </w:pPr>
      <w:r w:rsidRPr="009E216F">
        <w:rPr>
          <w:rFonts w:cs="Arial"/>
          <w:sz w:val="22"/>
          <w:szCs w:val="22"/>
        </w:rPr>
        <w:t xml:space="preserve">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w:t>
      </w:r>
      <w:proofErr w:type="spellStart"/>
      <w:r w:rsidRPr="009E216F">
        <w:rPr>
          <w:rFonts w:cs="Arial"/>
          <w:sz w:val="22"/>
          <w:szCs w:val="22"/>
        </w:rPr>
        <w:t>Lastgang</w:t>
      </w:r>
      <w:proofErr w:type="spellEnd"/>
      <w:r w:rsidRPr="009E216F">
        <w:rPr>
          <w:rFonts w:cs="Arial"/>
          <w:sz w:val="22"/>
          <w:szCs w:val="22"/>
        </w:rPr>
        <w:t xml:space="preserve"> an RLM-Ausspeisepunkten des Liefermonats. Die Korrektur ist entsprechend in den Datenmeldungen zu kennzeichnen.</w:t>
      </w:r>
    </w:p>
    <w:p w:rsidR="005854E0" w:rsidRPr="00223849" w:rsidRDefault="009E216F" w:rsidP="00FC49F6">
      <w:pPr>
        <w:spacing w:before="120" w:line="240" w:lineRule="atLeast"/>
        <w:ind w:left="720"/>
        <w:jc w:val="both"/>
        <w:rPr>
          <w:rFonts w:cs="Arial"/>
          <w:sz w:val="22"/>
          <w:szCs w:val="22"/>
        </w:rPr>
      </w:pPr>
      <w:r w:rsidRPr="009E216F">
        <w:rPr>
          <w:rFonts w:cs="Arial"/>
          <w:sz w:val="22"/>
          <w:szCs w:val="22"/>
        </w:rPr>
        <w:t xml:space="preserve">Für den Fall, dass der Netzbetreiber gemäß DVGW Arbeitsblatt G 685 Ersatzwerte gebildet hat, übermittelt er ebenfalls bis M+10 Werktage den </w:t>
      </w:r>
      <w:proofErr w:type="spellStart"/>
      <w:r w:rsidRPr="009E216F">
        <w:rPr>
          <w:rFonts w:cs="Arial"/>
          <w:sz w:val="22"/>
          <w:szCs w:val="22"/>
        </w:rPr>
        <w:t>Lastgang</w:t>
      </w:r>
      <w:proofErr w:type="spellEnd"/>
      <w:r w:rsidRPr="009E216F">
        <w:rPr>
          <w:rFonts w:cs="Arial"/>
          <w:sz w:val="22"/>
          <w:szCs w:val="22"/>
        </w:rPr>
        <w:t xml:space="preserve"> zusätzlich umgewertet mit dem Bilanzierungsbrennwert. </w:t>
      </w:r>
    </w:p>
    <w:p w:rsidR="005854E0" w:rsidRPr="00223849" w:rsidRDefault="009E216F" w:rsidP="000422A4">
      <w:pPr>
        <w:spacing w:before="120" w:line="240" w:lineRule="atLeast"/>
        <w:ind w:left="720"/>
        <w:jc w:val="both"/>
        <w:rPr>
          <w:rFonts w:cs="Arial"/>
          <w:sz w:val="22"/>
          <w:szCs w:val="22"/>
        </w:rPr>
      </w:pPr>
      <w:r w:rsidRPr="009E216F">
        <w:rPr>
          <w:rFonts w:cs="Arial"/>
          <w:sz w:val="22"/>
          <w:szCs w:val="22"/>
        </w:rPr>
        <w:t>In der MSCONS wird der zugrunde gelegte Brennwert und die Z-Zahl mitgeteilt.</w:t>
      </w:r>
    </w:p>
    <w:p w:rsidR="005854E0" w:rsidRPr="00223849" w:rsidRDefault="009E216F" w:rsidP="000422A4">
      <w:pPr>
        <w:spacing w:before="120" w:line="240" w:lineRule="atLeast"/>
        <w:ind w:left="720"/>
        <w:jc w:val="both"/>
        <w:rPr>
          <w:rFonts w:cs="Arial"/>
          <w:sz w:val="22"/>
          <w:szCs w:val="22"/>
        </w:rPr>
      </w:pPr>
      <w:r w:rsidRPr="009E216F">
        <w:rPr>
          <w:rFonts w:cs="Arial"/>
          <w:sz w:val="22"/>
          <w:szCs w:val="22"/>
        </w:rPr>
        <w:t xml:space="preserve">Netzbetreiber sind verpflichtet, dem Transportkunden auf Anfrage die im Stundentakt </w:t>
      </w:r>
      <w:proofErr w:type="spellStart"/>
      <w:r w:rsidRPr="009E216F">
        <w:rPr>
          <w:rFonts w:cs="Arial"/>
          <w:sz w:val="22"/>
          <w:szCs w:val="22"/>
        </w:rPr>
        <w:t>erfassten</w:t>
      </w:r>
      <w:proofErr w:type="spellEnd"/>
      <w:r w:rsidRPr="009E216F">
        <w:rPr>
          <w:rFonts w:cs="Arial"/>
          <w:sz w:val="22"/>
          <w:szCs w:val="22"/>
        </w:rPr>
        <w:t xml:space="preserve"> und ausgelesenen Lastgänge an RLM-Ausspeisepunkten zu Letztverbrauchern unverzüglich zu übermitteln.</w:t>
      </w:r>
    </w:p>
    <w:p w:rsidR="005854E0" w:rsidRPr="00223849" w:rsidRDefault="009E216F" w:rsidP="000422A4">
      <w:pPr>
        <w:numPr>
          <w:ilvl w:val="0"/>
          <w:numId w:val="15"/>
        </w:numPr>
        <w:spacing w:before="120" w:line="240" w:lineRule="atLeast"/>
        <w:jc w:val="both"/>
        <w:rPr>
          <w:rFonts w:cs="Arial"/>
          <w:sz w:val="22"/>
          <w:szCs w:val="22"/>
        </w:rPr>
      </w:pPr>
      <w:r w:rsidRPr="009E216F">
        <w:rPr>
          <w:rFonts w:cs="Arial"/>
          <w:sz w:val="22"/>
          <w:szCs w:val="22"/>
        </w:rPr>
        <w:t xml:space="preserve">Für RLM-Ausspeisepunkte erfolgt am Tag M+12 Werktage eine Korrektur des nach Ziffer </w:t>
      </w:r>
      <w:r w:rsidR="00874AE6">
        <w:rPr>
          <w:rFonts w:cs="Arial"/>
          <w:sz w:val="22"/>
          <w:szCs w:val="22"/>
        </w:rPr>
        <w:t>3</w:t>
      </w:r>
      <w:r w:rsidRPr="009E216F">
        <w:rPr>
          <w:rFonts w:cs="Arial"/>
          <w:sz w:val="22"/>
          <w:szCs w:val="22"/>
        </w:rPr>
        <w:t xml:space="preserve">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r w:rsidR="00CE00F5" w:rsidRPr="00313129">
        <w:rPr>
          <w:rFonts w:cs="Arial"/>
          <w:sz w:val="22"/>
          <w:szCs w:val="22"/>
        </w:rPr>
        <w:t>.</w:t>
      </w:r>
    </w:p>
    <w:p w:rsidR="005854E0" w:rsidRDefault="005854E0" w:rsidP="00310880">
      <w:pPr>
        <w:numPr>
          <w:ilvl w:val="0"/>
          <w:numId w:val="15"/>
        </w:numPr>
        <w:spacing w:before="120" w:after="120" w:line="240" w:lineRule="atLeast"/>
        <w:ind w:left="714" w:hanging="357"/>
        <w:jc w:val="both"/>
        <w:rPr>
          <w:rFonts w:cs="Arial"/>
          <w:sz w:val="22"/>
          <w:szCs w:val="22"/>
        </w:rPr>
      </w:pPr>
      <w:r w:rsidRPr="005854E0">
        <w:rPr>
          <w:rFonts w:cs="Arial"/>
          <w:sz w:val="22"/>
          <w:szCs w:val="22"/>
        </w:rPr>
        <w:t xml:space="preserve">Beauftragt der Transportkunde den Netzbetreiber mit einer zusätzlichen Ablesung, ist diese gesondert zu vergüten. </w:t>
      </w:r>
    </w:p>
    <w:p w:rsidR="005854E0" w:rsidRPr="005854E0" w:rsidRDefault="005854E0" w:rsidP="00FC49F6">
      <w:pPr>
        <w:numPr>
          <w:ilvl w:val="0"/>
          <w:numId w:val="15"/>
        </w:numPr>
        <w:spacing w:before="120" w:line="240" w:lineRule="atLeast"/>
        <w:jc w:val="both"/>
        <w:rPr>
          <w:rFonts w:cs="Arial"/>
          <w:sz w:val="22"/>
          <w:szCs w:val="22"/>
        </w:rPr>
      </w:pPr>
      <w:r w:rsidRPr="005854E0">
        <w:rPr>
          <w:rFonts w:cs="Arial"/>
          <w:sz w:val="22"/>
          <w:szCs w:val="22"/>
        </w:rPr>
        <w:t xml:space="preserve">Voraussetzungen für eine registrierende Leistungsmessung bei einer jährlichen Entnahme von weniger als 1.500.000 </w:t>
      </w:r>
      <w:proofErr w:type="spellStart"/>
      <w:r w:rsidRPr="005854E0">
        <w:rPr>
          <w:rFonts w:cs="Arial"/>
          <w:sz w:val="22"/>
          <w:szCs w:val="22"/>
        </w:rPr>
        <w:t>kWh</w:t>
      </w:r>
      <w:proofErr w:type="spellEnd"/>
      <w:r w:rsidRPr="005854E0">
        <w:rPr>
          <w:rFonts w:cs="Arial"/>
          <w:sz w:val="22"/>
          <w:szCs w:val="22"/>
        </w:rPr>
        <w:t xml:space="preserve"> und einer maximalen stündlichen Ausspeiseleistung von weniger als 500 </w:t>
      </w:r>
      <w:proofErr w:type="spellStart"/>
      <w:r w:rsidRPr="005854E0">
        <w:rPr>
          <w:rFonts w:cs="Arial"/>
          <w:sz w:val="22"/>
          <w:szCs w:val="22"/>
        </w:rPr>
        <w:t>kWh</w:t>
      </w:r>
      <w:proofErr w:type="spellEnd"/>
      <w:r w:rsidRPr="005854E0">
        <w:rPr>
          <w:rFonts w:cs="Arial"/>
          <w:sz w:val="22"/>
          <w:szCs w:val="22"/>
        </w:rPr>
        <w:t>/h gemäß § 24 Abs. 1 GasNZV bzw. bei Unterschreitung der von dem Netzbetreiber nach § 24 Abs. 2 GasNZV festgelegten Grenzen sind ein schriftliches Verlangen von Anschlussnutzer und Transportkunde.</w:t>
      </w:r>
    </w:p>
    <w:p w:rsidR="005854E0" w:rsidRPr="005854E0" w:rsidRDefault="005854E0" w:rsidP="00FC49F6">
      <w:pPr>
        <w:spacing w:before="120" w:line="240" w:lineRule="atLeast"/>
        <w:ind w:left="720"/>
        <w:jc w:val="both"/>
        <w:rPr>
          <w:rFonts w:cs="Arial"/>
          <w:sz w:val="22"/>
          <w:szCs w:val="22"/>
        </w:rPr>
      </w:pPr>
      <w:r w:rsidRPr="005854E0">
        <w:rPr>
          <w:rFonts w:cs="Arial"/>
          <w:sz w:val="22"/>
          <w:szCs w:val="22"/>
        </w:rPr>
        <w:t>Die Kosten des Umbaus einer Standardlastprofilzählung in eine registrierende Leistungsmessung in den zuvor beschriebenen Fällen trägt, soweit nicht abweichend geregelt, der Transportkunde.</w:t>
      </w:r>
    </w:p>
    <w:p w:rsidR="005854E0" w:rsidRPr="00397BE0" w:rsidRDefault="005854E0" w:rsidP="000422A4">
      <w:pPr>
        <w:spacing w:before="120" w:line="240" w:lineRule="atLeast"/>
        <w:ind w:left="720"/>
        <w:jc w:val="both"/>
        <w:rPr>
          <w:rFonts w:cs="Arial"/>
          <w:sz w:val="22"/>
          <w:szCs w:val="22"/>
        </w:rPr>
      </w:pPr>
      <w:r w:rsidRPr="005854E0">
        <w:rPr>
          <w:rFonts w:cs="Arial"/>
          <w:sz w:val="22"/>
          <w:szCs w:val="22"/>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r>
        <w:rPr>
          <w:rFonts w:cs="Arial"/>
          <w:sz w:val="22"/>
          <w:szCs w:val="22"/>
        </w:rPr>
        <w:t>.</w:t>
      </w:r>
    </w:p>
    <w:p w:rsidR="00261427" w:rsidRPr="003A0254" w:rsidRDefault="00261427" w:rsidP="00BF1F3B">
      <w:pPr>
        <w:pStyle w:val="berschrift3"/>
        <w:jc w:val="both"/>
        <w:rPr>
          <w:sz w:val="22"/>
          <w:szCs w:val="22"/>
        </w:rPr>
      </w:pPr>
      <w:bookmarkStart w:id="19" w:name="_Toc446244937"/>
      <w:bookmarkStart w:id="20" w:name="_Toc454802152"/>
      <w:r w:rsidRPr="00CB4860">
        <w:rPr>
          <w:sz w:val="22"/>
          <w:szCs w:val="22"/>
        </w:rPr>
        <w:t xml:space="preserve">§ </w:t>
      </w:r>
      <w:r w:rsidR="005D62CA">
        <w:rPr>
          <w:sz w:val="22"/>
          <w:szCs w:val="22"/>
        </w:rPr>
        <w:t>8</w:t>
      </w:r>
      <w:r w:rsidR="006B29D0">
        <w:rPr>
          <w:sz w:val="22"/>
          <w:szCs w:val="22"/>
        </w:rPr>
        <w:t xml:space="preserve"> </w:t>
      </w:r>
      <w:r w:rsidRPr="00CB4860">
        <w:rPr>
          <w:sz w:val="22"/>
          <w:szCs w:val="22"/>
        </w:rPr>
        <w:t>Entgelte</w:t>
      </w:r>
      <w:bookmarkEnd w:id="19"/>
      <w:bookmarkEnd w:id="20"/>
    </w:p>
    <w:p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r w:rsidR="00C76E4D">
        <w:rPr>
          <w:rFonts w:cs="Arial"/>
          <w:sz w:val="22"/>
          <w:szCs w:val="22"/>
        </w:rPr>
        <w:t>Transportkunde</w:t>
      </w:r>
      <w:r w:rsidRPr="00AA39E5">
        <w:rPr>
          <w:rFonts w:cs="Arial"/>
          <w:sz w:val="22"/>
          <w:szCs w:val="22"/>
        </w:rPr>
        <w:t xml:space="preserve"> zahlt für die Leistungen des Netzbetreibers die Entgelte nach Maßgabe der geltenden auf der Internetseite des Netzbetreibers veröffentlichten Preisblätter.</w:t>
      </w: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w:t>
      </w:r>
      <w:proofErr w:type="spellStart"/>
      <w:r w:rsidR="00884B6C">
        <w:rPr>
          <w:rFonts w:cs="Arial"/>
          <w:sz w:val="22"/>
          <w:szCs w:val="22"/>
        </w:rPr>
        <w:t>GasNEV</w:t>
      </w:r>
      <w:proofErr w:type="spellEnd"/>
      <w:r w:rsidR="00884B6C">
        <w:rPr>
          <w:rFonts w:cs="Arial"/>
          <w:sz w:val="22"/>
          <w:szCs w:val="22"/>
        </w:rPr>
        <w:t>) gebildet.</w:t>
      </w:r>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r w:rsidR="00C76E4D">
        <w:rPr>
          <w:rFonts w:cs="Arial"/>
          <w:sz w:val="22"/>
          <w:szCs w:val="22"/>
        </w:rPr>
        <w:t>Transportkunden</w:t>
      </w:r>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w:t>
      </w:r>
      <w:proofErr w:type="spellStart"/>
      <w:r w:rsidRPr="004408C8">
        <w:rPr>
          <w:rFonts w:cs="Arial"/>
          <w:sz w:val="22"/>
          <w:szCs w:val="22"/>
        </w:rPr>
        <w:t>veranlasste</w:t>
      </w:r>
      <w:proofErr w:type="spellEnd"/>
      <w:r w:rsidRPr="004408C8">
        <w:rPr>
          <w:rFonts w:cs="Arial"/>
          <w:sz w:val="22"/>
          <w:szCs w:val="22"/>
        </w:rPr>
        <w:t xml:space="preserv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p>
    <w:p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 xml:space="preserve">er Netzbetreiber dem </w:t>
      </w:r>
      <w:r w:rsidR="00C76E4D">
        <w:rPr>
          <w:rFonts w:cs="Arial"/>
          <w:sz w:val="22"/>
          <w:szCs w:val="22"/>
        </w:rPr>
        <w:t>Transportkunden</w:t>
      </w:r>
      <w:r w:rsidR="00525F0D" w:rsidRPr="00357B9C">
        <w:rPr>
          <w:rFonts w:cs="Arial"/>
          <w:sz w:val="22"/>
          <w:szCs w:val="22"/>
        </w:rPr>
        <w:t xml:space="preserve"> für jede</w:t>
      </w:r>
      <w:r w:rsidR="004E45D8" w:rsidRPr="009D4371">
        <w:rPr>
          <w:rFonts w:cs="Arial"/>
          <w:sz w:val="22"/>
          <w:szCs w:val="22"/>
        </w:rPr>
        <w:t>n Ausspeisepunkt</w:t>
      </w:r>
      <w:r w:rsidR="00525F0D" w:rsidRPr="00AB5ACD">
        <w:rPr>
          <w:rFonts w:cs="Arial"/>
          <w:sz w:val="22"/>
          <w:szCs w:val="22"/>
        </w:rPr>
        <w:t xml:space="preserve"> ein Entgelt für die Abrechnung der Netznutzung und, soweit er Messstellenbetreiber </w:t>
      </w:r>
      <w:r w:rsidR="005B2633" w:rsidRPr="00C76E4D">
        <w:rPr>
          <w:rFonts w:cs="Arial"/>
          <w:sz w:val="22"/>
          <w:szCs w:val="22"/>
        </w:rPr>
        <w:t xml:space="preserve">bzw. </w:t>
      </w:r>
      <w:r w:rsidR="00525F0D" w:rsidRPr="00C76E4D">
        <w:rPr>
          <w:rFonts w:cs="Arial"/>
          <w:sz w:val="22"/>
          <w:szCs w:val="22"/>
        </w:rPr>
        <w:t xml:space="preserve">Messdienstleister ist, für den </w:t>
      </w:r>
      <w:proofErr w:type="spellStart"/>
      <w:r w:rsidR="00525F0D" w:rsidRPr="00C76E4D">
        <w:rPr>
          <w:rFonts w:cs="Arial"/>
          <w:sz w:val="22"/>
          <w:szCs w:val="22"/>
        </w:rPr>
        <w:t>Messstellenbetrieb</w:t>
      </w:r>
      <w:proofErr w:type="spellEnd"/>
      <w:r w:rsidR="00525F0D" w:rsidRPr="00C76E4D">
        <w:rPr>
          <w:rFonts w:cs="Arial"/>
          <w:sz w:val="22"/>
          <w:szCs w:val="22"/>
        </w:rPr>
        <w:t xml:space="preserve">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rsidR="007E5236" w:rsidRPr="007B1770" w:rsidRDefault="003E5B1E" w:rsidP="007E5236">
      <w:pPr>
        <w:numPr>
          <w:ilvl w:val="0"/>
          <w:numId w:val="3"/>
        </w:numPr>
        <w:tabs>
          <w:tab w:val="left" w:pos="0"/>
        </w:tabs>
        <w:spacing w:before="120" w:line="240" w:lineRule="atLeast"/>
        <w:jc w:val="both"/>
        <w:rPr>
          <w:rFonts w:cs="Arial"/>
          <w:sz w:val="22"/>
          <w:szCs w:val="22"/>
        </w:rPr>
      </w:pPr>
      <w:r w:rsidRPr="005854E0">
        <w:rPr>
          <w:rFonts w:cs="Arial"/>
          <w:sz w:val="22"/>
          <w:szCs w:val="22"/>
        </w:rPr>
        <w:t>D</w:t>
      </w:r>
      <w:r w:rsidR="006B1F83" w:rsidRPr="00C23464">
        <w:rPr>
          <w:rFonts w:cs="Arial"/>
          <w:sz w:val="22"/>
          <w:szCs w:val="22"/>
        </w:rPr>
        <w:t xml:space="preserve">ie Vereinbarung </w:t>
      </w:r>
      <w:r w:rsidR="00656B41">
        <w:rPr>
          <w:rFonts w:cs="Arial"/>
          <w:sz w:val="22"/>
          <w:szCs w:val="22"/>
        </w:rPr>
        <w:t>gesonderter</w:t>
      </w:r>
      <w:r w:rsidR="00656B41" w:rsidRPr="00CA38C5">
        <w:rPr>
          <w:rFonts w:cs="Arial"/>
          <w:sz w:val="22"/>
          <w:szCs w:val="22"/>
        </w:rPr>
        <w:t xml:space="preserve"> </w:t>
      </w:r>
      <w:r w:rsidR="006B1F83" w:rsidRPr="00CA38C5">
        <w:rPr>
          <w:rFonts w:cs="Arial"/>
          <w:sz w:val="22"/>
          <w:szCs w:val="22"/>
        </w:rPr>
        <w:t xml:space="preserve">Netzentgelte nach </w:t>
      </w: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r w:rsidR="00762296" w:rsidRPr="007B1770">
        <w:rPr>
          <w:rFonts w:cs="Arial"/>
          <w:sz w:val="22"/>
          <w:szCs w:val="22"/>
        </w:rPr>
        <w:t xml:space="preserve">der </w:t>
      </w:r>
      <w:r w:rsidR="003956D2" w:rsidRPr="005854E0">
        <w:rPr>
          <w:rFonts w:cs="Arial"/>
          <w:sz w:val="22"/>
          <w:szCs w:val="22"/>
        </w:rPr>
        <w:t>Gas</w:t>
      </w:r>
      <w:r w:rsidR="003956D2" w:rsidRPr="00C23464">
        <w:rPr>
          <w:rFonts w:cs="Arial"/>
          <w:sz w:val="22"/>
          <w:szCs w:val="22"/>
        </w:rPr>
        <w:t xml:space="preserve">netzentgeltverordnung </w:t>
      </w:r>
      <w:r w:rsidR="00762296" w:rsidRPr="00C23464">
        <w:rPr>
          <w:rFonts w:cs="Arial"/>
          <w:sz w:val="22"/>
          <w:szCs w:val="22"/>
        </w:rPr>
        <w:t>(</w:t>
      </w:r>
      <w:proofErr w:type="spellStart"/>
      <w:r w:rsidR="003956D2" w:rsidRPr="005854E0">
        <w:rPr>
          <w:rFonts w:cs="Arial"/>
          <w:sz w:val="22"/>
          <w:szCs w:val="22"/>
        </w:rPr>
        <w:t>Gas</w:t>
      </w:r>
      <w:r w:rsidR="006B1F83" w:rsidRPr="00C23464">
        <w:rPr>
          <w:rFonts w:cs="Arial"/>
          <w:sz w:val="22"/>
          <w:szCs w:val="22"/>
        </w:rPr>
        <w:t>NEV</w:t>
      </w:r>
      <w:proofErr w:type="spellEnd"/>
      <w:r w:rsidR="00762296" w:rsidRPr="00CA38C5">
        <w:rPr>
          <w:rFonts w:cs="Arial"/>
          <w:sz w:val="22"/>
          <w:szCs w:val="22"/>
        </w:rPr>
        <w:t>)</w:t>
      </w:r>
      <w:r w:rsidR="006B1F83" w:rsidRPr="007B1770">
        <w:rPr>
          <w:rFonts w:cs="Arial"/>
          <w:sz w:val="22"/>
          <w:szCs w:val="22"/>
        </w:rPr>
        <w:t xml:space="preserve"> </w:t>
      </w:r>
      <w:r w:rsidRPr="005854E0">
        <w:rPr>
          <w:rFonts w:cs="Arial"/>
          <w:sz w:val="22"/>
          <w:szCs w:val="22"/>
        </w:rPr>
        <w:t>ist</w:t>
      </w:r>
      <w:r w:rsidRPr="00C23464">
        <w:rPr>
          <w:rFonts w:cs="Arial"/>
          <w:sz w:val="22"/>
          <w:szCs w:val="22"/>
        </w:rPr>
        <w:t xml:space="preserve"> </w:t>
      </w:r>
      <w:r w:rsidR="007E5236" w:rsidRPr="00C23464">
        <w:rPr>
          <w:rFonts w:cs="Arial"/>
          <w:sz w:val="22"/>
          <w:szCs w:val="22"/>
        </w:rPr>
        <w:t>nicht Gegenstand dieses Vertrages</w:t>
      </w:r>
      <w:r w:rsidR="000C453D">
        <w:rPr>
          <w:rFonts w:cs="Arial"/>
          <w:sz w:val="22"/>
          <w:szCs w:val="22"/>
        </w:rPr>
        <w:t xml:space="preserve"> und ist gesondert zu vereinbaren</w:t>
      </w:r>
      <w:r w:rsidR="007E5236" w:rsidRPr="00C23464">
        <w:rPr>
          <w:rFonts w:cs="Arial"/>
          <w:sz w:val="22"/>
          <w:szCs w:val="22"/>
        </w:rPr>
        <w:t>.</w:t>
      </w:r>
      <w:r w:rsidR="00552D1E" w:rsidRPr="00CA38C5">
        <w:rPr>
          <w:rFonts w:cs="Arial"/>
          <w:sz w:val="22"/>
          <w:szCs w:val="22"/>
        </w:rPr>
        <w:t xml:space="preserve"> </w:t>
      </w:r>
      <w:r w:rsidR="00C73218" w:rsidRPr="000C537D">
        <w:rPr>
          <w:rFonts w:cs="Arial"/>
          <w:sz w:val="22"/>
          <w:szCs w:val="22"/>
        </w:rPr>
        <w:t>Die Anwendung von Regelungen zu gesonderten Entgelten kann der Netzbetreiber in den ergänzenden Geschäftsbedingungen treffen</w:t>
      </w:r>
      <w:r w:rsidR="006303BE" w:rsidRPr="000C537D">
        <w:rPr>
          <w:rFonts w:cs="Arial"/>
          <w:sz w:val="22"/>
          <w:szCs w:val="22"/>
        </w:rPr>
        <w:t>.</w:t>
      </w:r>
    </w:p>
    <w:p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Anreizregulierungsverordnung (</w:t>
      </w:r>
      <w:proofErr w:type="spellStart"/>
      <w:r w:rsidRPr="00732C2D">
        <w:rPr>
          <w:rFonts w:cs="Arial"/>
          <w:sz w:val="22"/>
          <w:szCs w:val="22"/>
        </w:rPr>
        <w:t>ARegV</w:t>
      </w:r>
      <w:proofErr w:type="spellEnd"/>
      <w:r w:rsidRPr="00732C2D">
        <w:rPr>
          <w:rFonts w:cs="Arial"/>
          <w:sz w:val="22"/>
          <w:szCs w:val="22"/>
        </w:rPr>
        <w:t xml:space="preserve">)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w:t>
      </w:r>
      <w:proofErr w:type="spellStart"/>
      <w:r w:rsidR="009D77D9" w:rsidRPr="00EB2953">
        <w:rPr>
          <w:rFonts w:cs="Arial"/>
          <w:sz w:val="22"/>
          <w:szCs w:val="22"/>
        </w:rPr>
        <w:t>ARegV</w:t>
      </w:r>
      <w:proofErr w:type="spellEnd"/>
      <w:r w:rsidR="009D77D9" w:rsidRPr="00EB2953">
        <w:rPr>
          <w:rFonts w:cs="Arial"/>
          <w:sz w:val="22"/>
          <w:szCs w:val="22"/>
        </w:rPr>
        <w:t xml:space="preserve"> sowie </w:t>
      </w:r>
      <w:r w:rsidRPr="00EB2953">
        <w:rPr>
          <w:rFonts w:cs="Arial"/>
          <w:sz w:val="22"/>
          <w:szCs w:val="22"/>
        </w:rPr>
        <w:t xml:space="preserve">des Teils 2, Abschnitte 2 und 3 </w:t>
      </w:r>
      <w:proofErr w:type="spellStart"/>
      <w:r w:rsidR="003E5B1E" w:rsidRPr="005854E0">
        <w:rPr>
          <w:rFonts w:cs="Arial"/>
          <w:sz w:val="22"/>
          <w:szCs w:val="22"/>
        </w:rPr>
        <w:t>Gas</w:t>
      </w:r>
      <w:r w:rsidR="003E5B1E" w:rsidRPr="00C23464">
        <w:rPr>
          <w:rFonts w:cs="Arial"/>
          <w:sz w:val="22"/>
          <w:szCs w:val="22"/>
        </w:rPr>
        <w:t>NEV</w:t>
      </w:r>
      <w:proofErr w:type="spellEnd"/>
      <w:r w:rsidR="003E5B1E" w:rsidRPr="00C23464">
        <w:rPr>
          <w:rFonts w:cs="Arial"/>
          <w:sz w:val="22"/>
          <w:szCs w:val="22"/>
        </w:rPr>
        <w:t xml:space="preserve"> </w:t>
      </w:r>
      <w:r w:rsidRPr="00CA38C5">
        <w:rPr>
          <w:rFonts w:cs="Arial"/>
          <w:sz w:val="22"/>
          <w:szCs w:val="22"/>
        </w:rPr>
        <w:t xml:space="preserve">anpassen. </w:t>
      </w:r>
    </w:p>
    <w:p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Eine Anpassung der Netzentgelte erfolgt immer zum 1. Januar eines Kalenderjahres, soweit nicht durch Gesetz, behördliche oder gerichtliche Entscheidung etwas anderes vorgegeben ist.</w:t>
      </w:r>
      <w:r w:rsidR="00E00962">
        <w:rPr>
          <w:rFonts w:cs="Arial"/>
          <w:sz w:val="22"/>
          <w:szCs w:val="22"/>
        </w:rPr>
        <w:t xml:space="preserve"> </w:t>
      </w:r>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Netzentgelte veröffentlicht hat. </w:t>
      </w:r>
    </w:p>
    <w:p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t xml:space="preserve">Sollten </w:t>
      </w:r>
      <w:r w:rsidR="002206DF" w:rsidRPr="00D70197">
        <w:rPr>
          <w:rFonts w:cs="Arial"/>
          <w:sz w:val="22"/>
          <w:szCs w:val="22"/>
        </w:rPr>
        <w:t xml:space="preserve">neben den Netzentgelten </w:t>
      </w:r>
      <w:r w:rsidR="00F06785">
        <w:rPr>
          <w:rFonts w:cs="Arial"/>
          <w:sz w:val="22"/>
          <w:szCs w:val="22"/>
        </w:rPr>
        <w:t xml:space="preserve">Steuern, andere öffentlich-rechtliche Abgaben oder sonstige </w:t>
      </w:r>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werden, </w:t>
      </w:r>
      <w:r w:rsidR="002206DF" w:rsidRPr="009E1DEF">
        <w:rPr>
          <w:rFonts w:cs="Arial"/>
          <w:sz w:val="22"/>
          <w:szCs w:val="22"/>
        </w:rPr>
        <w:t>wirkt die Änderung</w:t>
      </w:r>
      <w:r w:rsidRPr="009E1DEF">
        <w:rPr>
          <w:rFonts w:cs="Arial"/>
          <w:sz w:val="22"/>
          <w:szCs w:val="22"/>
        </w:rPr>
        <w:t xml:space="preserve"> mit Wirkung zu dem </w:t>
      </w:r>
      <w:r w:rsidR="002206DF" w:rsidRPr="009E1DEF">
        <w:rPr>
          <w:rFonts w:cs="Arial"/>
          <w:sz w:val="22"/>
          <w:szCs w:val="22"/>
        </w:rPr>
        <w:t xml:space="preserve">gesetzlich oder sonst hoheitlich hierfür vorgesehenen </w:t>
      </w:r>
      <w:r w:rsidRPr="003C48B6">
        <w:rPr>
          <w:rFonts w:cs="Arial"/>
          <w:sz w:val="22"/>
          <w:szCs w:val="22"/>
        </w:rPr>
        <w:t>Zeitpunkt</w:t>
      </w:r>
      <w:r w:rsidR="002206DF" w:rsidRPr="00C45BAB">
        <w:rPr>
          <w:rFonts w:cs="Arial"/>
          <w:sz w:val="22"/>
          <w:szCs w:val="22"/>
        </w:rPr>
        <w:t>.</w:t>
      </w:r>
    </w:p>
    <w:p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t xml:space="preserve">Der Netzbetreiber informiert den </w:t>
      </w:r>
      <w:r w:rsidR="00C76E4D" w:rsidRPr="004C1BC9">
        <w:rPr>
          <w:rFonts w:cs="Arial"/>
          <w:sz w:val="22"/>
          <w:szCs w:val="22"/>
        </w:rPr>
        <w:t>Transportkunden</w:t>
      </w:r>
      <w:r w:rsidRPr="004C1BC9">
        <w:rPr>
          <w:rFonts w:cs="Arial"/>
          <w:sz w:val="22"/>
          <w:szCs w:val="22"/>
        </w:rPr>
        <w:t xml:space="preserve"> unverzüglich </w:t>
      </w:r>
      <w:r w:rsidR="00D76BD6" w:rsidRPr="004C1BC9">
        <w:rPr>
          <w:rFonts w:cs="Arial"/>
          <w:sz w:val="22"/>
          <w:szCs w:val="22"/>
        </w:rPr>
        <w:t xml:space="preserve">in Textform </w:t>
      </w:r>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r w:rsidR="00FC49F6" w:rsidRPr="004C1BC9">
        <w:rPr>
          <w:rFonts w:cs="Arial"/>
          <w:sz w:val="22"/>
          <w:szCs w:val="22"/>
        </w:rPr>
        <w:t xml:space="preserve">der </w:t>
      </w:r>
      <w:r w:rsidR="004C1BC9" w:rsidRPr="004C1BC9">
        <w:rPr>
          <w:rFonts w:cs="Arial"/>
          <w:sz w:val="22"/>
          <w:szCs w:val="22"/>
        </w:rPr>
        <w:t xml:space="preserve">Einführung </w:t>
      </w:r>
      <w:r w:rsidR="005B0047" w:rsidRPr="004C1BC9">
        <w:rPr>
          <w:rFonts w:cs="Arial"/>
          <w:sz w:val="22"/>
          <w:szCs w:val="22"/>
        </w:rPr>
        <w:t xml:space="preserve">marktweiter </w:t>
      </w:r>
      <w:r w:rsidR="004C1BC9" w:rsidRPr="004C1BC9">
        <w:rPr>
          <w:rFonts w:cs="Arial"/>
          <w:sz w:val="22"/>
          <w:szCs w:val="22"/>
        </w:rPr>
        <w:t xml:space="preserve">von der Bundesnetzagentur konsultierter und veröffentlichter </w:t>
      </w:r>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r w:rsidR="00C76E4D">
        <w:rPr>
          <w:rFonts w:cs="Arial"/>
          <w:sz w:val="22"/>
          <w:szCs w:val="22"/>
        </w:rPr>
        <w:t>Transportkunden</w:t>
      </w:r>
      <w:r w:rsidRPr="007B1770">
        <w:rPr>
          <w:rFonts w:cs="Arial"/>
          <w:sz w:val="22"/>
          <w:szCs w:val="22"/>
        </w:rPr>
        <w:t xml:space="preserve"> die auf die </w:t>
      </w:r>
      <w:r w:rsidR="007E6C06">
        <w:rPr>
          <w:rFonts w:cs="Arial"/>
          <w:sz w:val="22"/>
          <w:szCs w:val="22"/>
        </w:rPr>
        <w:t>Ausspeisung</w:t>
      </w:r>
      <w:r w:rsidR="007E6C06" w:rsidRPr="007B1770">
        <w:rPr>
          <w:rFonts w:cs="Arial"/>
          <w:sz w:val="22"/>
          <w:szCs w:val="22"/>
        </w:rPr>
        <w:t xml:space="preserve"> </w:t>
      </w:r>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nach dem jeweils mit der betreffenden Gemeinde vereinbarten Konzessionsabgabensatz gemäß Konzessionsabgabenverordnung (KAV). </w:t>
      </w:r>
      <w:r w:rsidR="00863964" w:rsidRPr="000C0B9D">
        <w:rPr>
          <w:rFonts w:cs="Arial"/>
          <w:sz w:val="22"/>
          <w:szCs w:val="22"/>
        </w:rPr>
        <w:t xml:space="preserve">Erhebt der </w:t>
      </w:r>
      <w:r w:rsidR="00C76E4D">
        <w:rPr>
          <w:rFonts w:cs="Arial"/>
          <w:sz w:val="22"/>
          <w:szCs w:val="22"/>
        </w:rPr>
        <w:t>Transportkunde</w:t>
      </w:r>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r w:rsidR="00C76E4D">
        <w:rPr>
          <w:rFonts w:cs="Arial"/>
          <w:sz w:val="22"/>
          <w:szCs w:val="22"/>
        </w:rPr>
        <w:t>Transportkunden</w:t>
      </w:r>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w:t>
      </w:r>
      <w:proofErr w:type="spellStart"/>
      <w:r w:rsidRPr="003C48B6">
        <w:rPr>
          <w:rFonts w:cs="Arial"/>
          <w:sz w:val="22"/>
          <w:szCs w:val="22"/>
        </w:rPr>
        <w:t>Entnahmestelle</w:t>
      </w:r>
      <w:proofErr w:type="spellEnd"/>
      <w:r w:rsidRPr="003C48B6">
        <w:rPr>
          <w:rFonts w:cs="Arial"/>
          <w:sz w:val="22"/>
          <w:szCs w:val="22"/>
        </w:rPr>
        <w:t xml:space="preserve"> eine Weiterverteilung im Sinne des § 2 Abs. 8 der </w:t>
      </w:r>
      <w:r w:rsidRPr="00C45BAB">
        <w:rPr>
          <w:rFonts w:cs="Arial"/>
          <w:sz w:val="22"/>
          <w:szCs w:val="22"/>
        </w:rPr>
        <w:t xml:space="preserve">KAV erfolgt und dies dem </w:t>
      </w:r>
      <w:r w:rsidR="00C76E4D">
        <w:rPr>
          <w:rFonts w:cs="Arial"/>
          <w:sz w:val="22"/>
          <w:szCs w:val="22"/>
        </w:rPr>
        <w:t>Transportkunden</w:t>
      </w:r>
      <w:r w:rsidRPr="00C45BAB">
        <w:rPr>
          <w:rFonts w:cs="Arial"/>
          <w:sz w:val="22"/>
          <w:szCs w:val="22"/>
        </w:rPr>
        <w:t xml:space="preserve"> bekannt ist, ist er verpflichtet, dies dem Netzbetreiber mitzuteilen und g</w:t>
      </w:r>
      <w:r w:rsidR="00C178CC">
        <w:rPr>
          <w:rFonts w:cs="Arial"/>
          <w:sz w:val="22"/>
          <w:szCs w:val="22"/>
        </w:rPr>
        <w:t>egebenenfalls</w:t>
      </w:r>
      <w:r w:rsidRPr="00C45BAB">
        <w:rPr>
          <w:rFonts w:cs="Arial"/>
          <w:sz w:val="22"/>
          <w:szCs w:val="22"/>
        </w:rPr>
        <w:t xml:space="preserve"> die erforderlichen Angaben zur Ermittlung der Höhe der auf die Entnahme entfallenden Konzessionsabgabe zur Verfügung zu stellen.</w:t>
      </w:r>
    </w:p>
    <w:p w:rsidR="00D716FB" w:rsidRPr="000422A4" w:rsidRDefault="005460CC" w:rsidP="006A0FD9">
      <w:pPr>
        <w:pStyle w:val="Listenabsatz"/>
        <w:numPr>
          <w:ilvl w:val="0"/>
          <w:numId w:val="3"/>
        </w:numPr>
        <w:spacing w:before="120" w:after="120" w:line="240" w:lineRule="atLeast"/>
        <w:contextualSpacing w:val="0"/>
        <w:jc w:val="both"/>
        <w:rPr>
          <w:rFonts w:cs="Arial"/>
          <w:sz w:val="22"/>
          <w:szCs w:val="22"/>
        </w:rPr>
      </w:pP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r w:rsidR="00261427" w:rsidRPr="00310880">
        <w:rPr>
          <w:rFonts w:cs="Arial"/>
          <w:sz w:val="22"/>
          <w:szCs w:val="22"/>
        </w:rPr>
        <w:t>Alle Entgelte unterliegen dem im Liefer- oder Leistungszeitpunkt jeweils gültigen gesetzlichen Umsatzsteuersatz.</w:t>
      </w:r>
      <w:r w:rsidRPr="00310880">
        <w:rPr>
          <w:rFonts w:cs="Arial"/>
          <w:sz w:val="22"/>
          <w:szCs w:val="22"/>
        </w:rPr>
        <w:t xml:space="preserve"> </w:t>
      </w:r>
      <w:r w:rsidR="00D716FB" w:rsidRPr="00310880">
        <w:rPr>
          <w:rFonts w:cs="Arial"/>
          <w:sz w:val="22"/>
          <w:szCs w:val="22"/>
        </w:rPr>
        <w:t>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00D716FB" w:rsidRPr="00310880">
        <w:rPr>
          <w:rFonts w:cs="Arial"/>
          <w:sz w:val="22"/>
          <w:szCs w:val="22"/>
        </w:rPr>
        <w:t>USt</w:t>
      </w:r>
      <w:proofErr w:type="spellEnd"/>
      <w:r w:rsidR="00D716FB" w:rsidRPr="00310880">
        <w:rPr>
          <w:rFonts w:cs="Arial"/>
          <w:sz w:val="22"/>
          <w:szCs w:val="22"/>
        </w:rPr>
        <w:t xml:space="preserve">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 xml:space="preserve">vor. Erfolgt die Abrechnung gemäß § 14 Abs. 2 S. 2 UStG im </w:t>
      </w:r>
      <w:proofErr w:type="spellStart"/>
      <w:r w:rsidR="00D716FB" w:rsidRPr="000422A4">
        <w:rPr>
          <w:rFonts w:cs="Arial"/>
          <w:sz w:val="22"/>
          <w:szCs w:val="22"/>
        </w:rPr>
        <w:t>Gutschriftsverfahren</w:t>
      </w:r>
      <w:proofErr w:type="spellEnd"/>
      <w:r w:rsidR="00D716FB" w:rsidRPr="000422A4">
        <w:rPr>
          <w:rFonts w:cs="Arial"/>
          <w:sz w:val="22"/>
          <w:szCs w:val="22"/>
        </w:rPr>
        <w:t>, muss die Abrechnung die Angabe "Gutschrift" enthalten (§ 14 Abs. 4 Nr. 10 UStG)</w:t>
      </w:r>
    </w:p>
    <w:p w:rsidR="008E6056" w:rsidRPr="00310880" w:rsidRDefault="008E6056" w:rsidP="00310880">
      <w:pPr>
        <w:numPr>
          <w:ilvl w:val="0"/>
          <w:numId w:val="3"/>
        </w:numPr>
        <w:spacing w:before="120" w:after="120" w:line="240" w:lineRule="atLeast"/>
        <w:ind w:left="714" w:hanging="357"/>
        <w:jc w:val="both"/>
        <w:rPr>
          <w:rFonts w:cs="Arial"/>
          <w:sz w:val="22"/>
          <w:szCs w:val="22"/>
        </w:rPr>
      </w:pPr>
      <w:r w:rsidRPr="00310880">
        <w:rPr>
          <w:rFonts w:cs="Arial"/>
          <w:sz w:val="22"/>
          <w:szCs w:val="22"/>
        </w:rPr>
        <w:t xml:space="preserve">Im Falle von erhöhten Entgelten steht dem Transportkunden das Recht zu, den Vertrag mit einer Frist von 10 Werktagen zum Wirksamkeitszeitpunkt der Änderung schriftlich zu kündigen. Sofern die Information nach Ziffer </w:t>
      </w:r>
      <w:r w:rsidR="001042F0" w:rsidRPr="00310880">
        <w:rPr>
          <w:rFonts w:cs="Arial"/>
          <w:sz w:val="22"/>
          <w:szCs w:val="22"/>
        </w:rPr>
        <w:t>8</w:t>
      </w:r>
      <w:r w:rsidRPr="00310880">
        <w:rPr>
          <w:rFonts w:cs="Arial"/>
          <w:sz w:val="22"/>
          <w:szCs w:val="22"/>
        </w:rPr>
        <w:t xml:space="preserve"> Satz </w:t>
      </w:r>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10880">
        <w:rPr>
          <w:rFonts w:cs="Arial"/>
          <w:sz w:val="22"/>
          <w:szCs w:val="22"/>
        </w:rPr>
        <w:t>8</w:t>
      </w:r>
      <w:r w:rsidRPr="00DE3BD5">
        <w:rPr>
          <w:rFonts w:cs="Arial"/>
          <w:sz w:val="22"/>
          <w:szCs w:val="22"/>
        </w:rPr>
        <w:t xml:space="preserve"> Satz </w:t>
      </w:r>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p>
    <w:p w:rsidR="001254E7" w:rsidRDefault="008E6056" w:rsidP="00310880">
      <w:pPr>
        <w:numPr>
          <w:ilvl w:val="0"/>
          <w:numId w:val="3"/>
        </w:numPr>
        <w:tabs>
          <w:tab w:val="left" w:pos="0"/>
        </w:tabs>
        <w:spacing w:before="120" w:line="240" w:lineRule="atLeast"/>
        <w:jc w:val="both"/>
        <w:rPr>
          <w:rFonts w:cs="Arial"/>
          <w:sz w:val="22"/>
          <w:szCs w:val="22"/>
        </w:rPr>
      </w:pPr>
      <w:r w:rsidRPr="007C20B9">
        <w:rPr>
          <w:rFonts w:cs="Arial"/>
          <w:sz w:val="22"/>
          <w:szCs w:val="22"/>
        </w:rPr>
        <w:t>Im Übrigen kann der Netzbetreiber in ergänzenden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p>
    <w:p w:rsidR="00261427" w:rsidRPr="00903218" w:rsidRDefault="00261427" w:rsidP="00ED1756">
      <w:pPr>
        <w:pStyle w:val="berschrift3"/>
        <w:rPr>
          <w:sz w:val="22"/>
          <w:szCs w:val="22"/>
        </w:rPr>
      </w:pPr>
      <w:bookmarkStart w:id="21" w:name="_Toc446244938"/>
      <w:bookmarkStart w:id="22" w:name="_Toc454802153"/>
      <w:r w:rsidRPr="009E1DEF">
        <w:rPr>
          <w:sz w:val="22"/>
          <w:szCs w:val="22"/>
        </w:rPr>
        <w:t xml:space="preserve">§ </w:t>
      </w:r>
      <w:r w:rsidR="005D62CA">
        <w:rPr>
          <w:sz w:val="22"/>
          <w:szCs w:val="22"/>
        </w:rPr>
        <w:t>9</w:t>
      </w:r>
      <w:r w:rsidR="006B29D0">
        <w:rPr>
          <w:sz w:val="22"/>
          <w:szCs w:val="22"/>
        </w:rPr>
        <w:t xml:space="preserve"> </w:t>
      </w:r>
      <w:r w:rsidR="00C34CC6" w:rsidRPr="009E1DEF">
        <w:rPr>
          <w:sz w:val="22"/>
          <w:szCs w:val="22"/>
        </w:rPr>
        <w:t>Abrechnung, Zahlung und Verzug</w:t>
      </w:r>
      <w:bookmarkEnd w:id="21"/>
      <w:bookmarkEnd w:id="22"/>
      <w:r w:rsidR="000377AD" w:rsidRPr="003C48B6">
        <w:rPr>
          <w:sz w:val="22"/>
          <w:szCs w:val="22"/>
        </w:rPr>
        <w:t xml:space="preserve"> </w:t>
      </w:r>
    </w:p>
    <w:p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r w:rsidR="001C5DF7">
        <w:rPr>
          <w:rFonts w:cs="Arial"/>
          <w:sz w:val="22"/>
          <w:szCs w:val="22"/>
        </w:rPr>
        <w:t>8</w:t>
      </w:r>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r w:rsidR="00532F3D">
        <w:rPr>
          <w:rFonts w:cs="Arial"/>
          <w:sz w:val="22"/>
          <w:szCs w:val="22"/>
        </w:rPr>
        <w:t xml:space="preserve">Ausspeisepunkten </w:t>
      </w:r>
      <w:r w:rsidRPr="003A0254">
        <w:rPr>
          <w:rFonts w:cs="Arial"/>
          <w:sz w:val="22"/>
          <w:szCs w:val="22"/>
        </w:rPr>
        <w:t xml:space="preserve">mit fortlaufend </w:t>
      </w:r>
      <w:r w:rsidRPr="006259FD">
        <w:rPr>
          <w:rFonts w:cs="Arial"/>
          <w:sz w:val="22"/>
          <w:szCs w:val="22"/>
        </w:rPr>
        <w:t xml:space="preserve">registrierender </w:t>
      </w:r>
      <w:r w:rsidR="00D34620" w:rsidRPr="006259FD">
        <w:rPr>
          <w:rFonts w:cs="Arial"/>
          <w:sz w:val="22"/>
          <w:szCs w:val="22"/>
        </w:rPr>
        <w:t xml:space="preserve">1 </w:t>
      </w:r>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ab. </w:t>
      </w:r>
    </w:p>
    <w:p w:rsidR="00261427" w:rsidRPr="000422A4" w:rsidRDefault="000422A4" w:rsidP="00D872FF">
      <w:pPr>
        <w:pStyle w:val="Formatvorlage1"/>
        <w:rPr>
          <w:vertAlign w:val="baseline"/>
        </w:rPr>
      </w:pPr>
      <w:r w:rsidRPr="000422A4">
        <w:rPr>
          <w:vertAlign w:val="baseline"/>
        </w:rPr>
        <w:t xml:space="preserve">Der Netzbetreiber legt den Abrechnungszeitraum fest und veröffentlicht </w:t>
      </w:r>
      <w:r w:rsidR="00700277">
        <w:rPr>
          <w:vertAlign w:val="baseline"/>
        </w:rPr>
        <w:t xml:space="preserve">diesen </w:t>
      </w:r>
      <w:r w:rsidRPr="000422A4">
        <w:rPr>
          <w:vertAlign w:val="baseline"/>
        </w:rPr>
        <w:t>in seinen ergänzenden Geschäftsbedingungen.</w:t>
      </w:r>
      <w:r w:rsidRPr="000422A4" w:rsidDel="000422A4">
        <w:t xml:space="preserve"> </w:t>
      </w:r>
      <w:r w:rsidRPr="000422A4">
        <w:rPr>
          <w:vertAlign w:val="baseline"/>
        </w:rPr>
        <w:t xml:space="preserve"> </w:t>
      </w:r>
    </w:p>
    <w:p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r w:rsidR="00C475EA" w:rsidRPr="000422A4">
        <w:rPr>
          <w:sz w:val="22"/>
          <w:szCs w:val="22"/>
        </w:rPr>
        <w:t xml:space="preserve">Ausspeisepunkte </w:t>
      </w:r>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r w:rsidR="003D1FDB" w:rsidRPr="00DE1FB2">
        <w:rPr>
          <w:rFonts w:cs="Arial"/>
          <w:sz w:val="22"/>
          <w:szCs w:val="22"/>
        </w:rPr>
        <w:t xml:space="preserve">monatlichen </w:t>
      </w:r>
      <w:r w:rsidR="00206F02" w:rsidRPr="00904ED3">
        <w:rPr>
          <w:rFonts w:cs="Arial"/>
          <w:sz w:val="22"/>
          <w:szCs w:val="22"/>
        </w:rPr>
        <w:t>Netzentgeltes für RLM-</w:t>
      </w:r>
      <w:r w:rsidR="00FA087A" w:rsidRPr="00904ED3">
        <w:rPr>
          <w:rFonts w:cs="Arial"/>
          <w:sz w:val="22"/>
          <w:szCs w:val="22"/>
        </w:rPr>
        <w:t xml:space="preserve">Ausspeisepunkte </w:t>
      </w:r>
      <w:r w:rsidR="00206F02" w:rsidRPr="00904ED3">
        <w:rPr>
          <w:rFonts w:cs="Arial"/>
          <w:sz w:val="22"/>
          <w:szCs w:val="22"/>
        </w:rPr>
        <w:t xml:space="preserve">erfolgt auf Basis </w:t>
      </w:r>
      <w:r w:rsidR="00206F02" w:rsidRPr="00904ED3">
        <w:rPr>
          <w:sz w:val="22"/>
          <w:szCs w:val="22"/>
        </w:rPr>
        <w:t xml:space="preserve">der </w:t>
      </w: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r w:rsidR="00D435E2" w:rsidRPr="000422A4">
        <w:rPr>
          <w:rFonts w:cs="Arial"/>
          <w:sz w:val="22"/>
          <w:szCs w:val="22"/>
        </w:rPr>
        <w:t>.</w:t>
      </w:r>
      <w:r w:rsidR="000422A4" w:rsidRPr="000422A4">
        <w:rPr>
          <w:rFonts w:cs="Arial"/>
          <w:sz w:val="22"/>
          <w:szCs w:val="22"/>
        </w:rPr>
        <w:t xml:space="preserve"> </w:t>
      </w:r>
    </w:p>
    <w:p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r w:rsidR="00C76E4D">
        <w:rPr>
          <w:sz w:val="22"/>
          <w:szCs w:val="22"/>
        </w:rPr>
        <w:t>Transportkunden</w:t>
      </w:r>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r w:rsidR="007F07A7" w:rsidRPr="001E5BCE">
        <w:rPr>
          <w:sz w:val="22"/>
          <w:szCs w:val="22"/>
        </w:rPr>
        <w:t>Etwaige Umstellungen bei der Abrechnung des Jahresleistungspreises erfolgen stets zum Beginn eines Abrechnungszeitraums.</w:t>
      </w:r>
    </w:p>
    <w:p w:rsidR="00A10E19" w:rsidRPr="00010243"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r w:rsidR="0033267A">
        <w:rPr>
          <w:rFonts w:cs="Arial"/>
          <w:sz w:val="22"/>
          <w:szCs w:val="22"/>
        </w:rPr>
        <w:t>Ausspeisepunkte</w:t>
      </w:r>
      <w:r w:rsidR="0033267A" w:rsidRPr="00903218">
        <w:rPr>
          <w:rFonts w:cs="Arial"/>
          <w:sz w:val="22"/>
          <w:szCs w:val="22"/>
        </w:rPr>
        <w:t xml:space="preserve"> </w:t>
      </w:r>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r w:rsidR="0056689B" w:rsidRPr="00822606">
        <w:rPr>
          <w:rFonts w:cs="Arial"/>
          <w:sz w:val="22"/>
          <w:szCs w:val="22"/>
        </w:rPr>
        <w:t>Abrechnungszeitraum</w:t>
      </w:r>
      <w:r w:rsidR="00053D2B" w:rsidRPr="00822606">
        <w:rPr>
          <w:rFonts w:cs="Arial"/>
          <w:sz w:val="22"/>
          <w:szCs w:val="22"/>
        </w:rPr>
        <w:t xml:space="preserve"> erreichte </w:t>
      </w:r>
      <w:r w:rsidR="0056689B" w:rsidRPr="00822606">
        <w:rPr>
          <w:rFonts w:cs="Arial"/>
          <w:sz w:val="22"/>
          <w:szCs w:val="22"/>
        </w:rPr>
        <w:t xml:space="preserve">Maximalleistung </w:t>
      </w:r>
      <w:r w:rsidR="00053D2B" w:rsidRPr="00822606">
        <w:rPr>
          <w:rFonts w:cs="Arial"/>
          <w:sz w:val="22"/>
          <w:szCs w:val="22"/>
        </w:rPr>
        <w:t xml:space="preserve">auftritt, erfolgt in diesem Abrechnungsmonat oder am Ende des Abrechnungszeitraums eine Nachberechnung der Differenz zwischen der bisher berechneten und neuen </w:t>
      </w:r>
      <w:r w:rsidR="0056689B" w:rsidRPr="00822606">
        <w:rPr>
          <w:rFonts w:cs="Arial"/>
          <w:sz w:val="22"/>
          <w:szCs w:val="22"/>
        </w:rPr>
        <w:t xml:space="preserve">Maximalleistung </w:t>
      </w:r>
      <w:r w:rsidR="00053D2B" w:rsidRPr="00822606">
        <w:rPr>
          <w:rFonts w:cs="Arial"/>
          <w:sz w:val="22"/>
          <w:szCs w:val="22"/>
        </w:rPr>
        <w:t>für die vorausgegangenen Monate des aktuellen Abrechnungszeitraums.</w:t>
      </w:r>
      <w:r w:rsidR="00E0502D" w:rsidRPr="00623097">
        <w:rPr>
          <w:rFonts w:cs="Arial"/>
          <w:sz w:val="22"/>
          <w:szCs w:val="22"/>
        </w:rPr>
        <w:t xml:space="preserve"> </w:t>
      </w:r>
    </w:p>
    <w:p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 xml:space="preserve">Wechsels des </w:t>
      </w:r>
      <w:proofErr w:type="spellStart"/>
      <w:r w:rsidR="009066DC" w:rsidRPr="003A2313">
        <w:rPr>
          <w:rFonts w:cs="Arial"/>
          <w:sz w:val="22"/>
          <w:szCs w:val="22"/>
        </w:rPr>
        <w:t>Anschlussnutzers</w:t>
      </w:r>
      <w:proofErr w:type="spellEnd"/>
      <w:r w:rsidR="008978D9" w:rsidRPr="000C0B9D">
        <w:rPr>
          <w:rFonts w:cs="Arial"/>
          <w:sz w:val="22"/>
          <w:szCs w:val="22"/>
        </w:rPr>
        <w:t xml:space="preserve"> sowie</w:t>
      </w:r>
      <w:r w:rsidR="009066DC" w:rsidRPr="000C0B9D">
        <w:rPr>
          <w:rFonts w:cs="Arial"/>
          <w:sz w:val="22"/>
          <w:szCs w:val="22"/>
        </w:rPr>
        <w:t xml:space="preserve"> der unterjährigen Inbetriebnahme oder </w:t>
      </w:r>
      <w:proofErr w:type="spellStart"/>
      <w:r w:rsidR="009066DC" w:rsidRPr="000C0B9D">
        <w:rPr>
          <w:rFonts w:cs="Arial"/>
          <w:sz w:val="22"/>
          <w:szCs w:val="22"/>
        </w:rPr>
        <w:t>Stilllegung</w:t>
      </w:r>
      <w:proofErr w:type="spellEnd"/>
      <w:r w:rsidR="009066DC" w:rsidRPr="000C0B9D">
        <w:rPr>
          <w:rFonts w:cs="Arial"/>
          <w:sz w:val="22"/>
          <w:szCs w:val="22"/>
        </w:rPr>
        <w:t xml:space="preserve"> eine</w:t>
      </w:r>
      <w:r w:rsidR="00B10E3C" w:rsidRPr="00822606">
        <w:rPr>
          <w:rFonts w:cs="Arial"/>
          <w:sz w:val="22"/>
          <w:szCs w:val="22"/>
        </w:rPr>
        <w:t>s</w:t>
      </w:r>
      <w:r w:rsidR="009066DC" w:rsidRPr="00C23464">
        <w:rPr>
          <w:rFonts w:cs="Arial"/>
          <w:sz w:val="22"/>
          <w:szCs w:val="22"/>
        </w:rPr>
        <w:t xml:space="preserve"> </w:t>
      </w:r>
      <w:r w:rsidR="00B10E3C" w:rsidRPr="00822606">
        <w:rPr>
          <w:rFonts w:cs="Arial"/>
          <w:sz w:val="22"/>
          <w:szCs w:val="22"/>
        </w:rPr>
        <w:t>Ausspeisepunktes</w:t>
      </w:r>
      <w:r w:rsidR="00B10E3C" w:rsidRPr="00C23464">
        <w:rPr>
          <w:rFonts w:cs="Arial"/>
          <w:sz w:val="22"/>
          <w:szCs w:val="22"/>
        </w:rPr>
        <w:t xml:space="preserve"> </w:t>
      </w:r>
      <w:r w:rsidR="008978D9" w:rsidRPr="00C23464">
        <w:rPr>
          <w:rFonts w:cs="Arial"/>
          <w:sz w:val="22"/>
          <w:szCs w:val="22"/>
        </w:rPr>
        <w:t xml:space="preserve">erfolgt die Berechnung des Leistungspreises ungeachtet der vorstehenden </w:t>
      </w:r>
      <w:r w:rsidR="00684541">
        <w:rPr>
          <w:rFonts w:cs="Arial"/>
          <w:sz w:val="22"/>
          <w:szCs w:val="22"/>
        </w:rPr>
        <w:t>Ziffern</w:t>
      </w:r>
      <w:r w:rsidR="00684541" w:rsidRPr="00C23464">
        <w:rPr>
          <w:rFonts w:cs="Arial"/>
          <w:sz w:val="22"/>
          <w:szCs w:val="22"/>
        </w:rPr>
        <w:t xml:space="preserve"> </w:t>
      </w:r>
      <w:r w:rsidR="008978D9" w:rsidRPr="00C23464">
        <w:rPr>
          <w:rFonts w:cs="Arial"/>
          <w:sz w:val="22"/>
          <w:szCs w:val="22"/>
        </w:rPr>
        <w:t xml:space="preserve">anteilig nur unter Berücksichtigung der im Zeitraum der Anschlussnutzung gemessenen </w:t>
      </w:r>
      <w:r w:rsidR="0033267A">
        <w:rPr>
          <w:rFonts w:cs="Arial"/>
          <w:sz w:val="22"/>
          <w:szCs w:val="22"/>
        </w:rPr>
        <w:t>Maximal</w:t>
      </w:r>
      <w:r w:rsidR="0033267A" w:rsidRPr="00C23464">
        <w:rPr>
          <w:rFonts w:cs="Arial"/>
          <w:sz w:val="22"/>
          <w:szCs w:val="22"/>
        </w:rPr>
        <w:t>leistung</w:t>
      </w:r>
      <w:r w:rsidR="008978D9" w:rsidRPr="00C23464">
        <w:rPr>
          <w:rFonts w:cs="Arial"/>
          <w:sz w:val="22"/>
          <w:szCs w:val="22"/>
        </w:rPr>
        <w:t>.</w:t>
      </w:r>
      <w:r w:rsidR="00790E86" w:rsidRPr="00CA38C5">
        <w:rPr>
          <w:rFonts w:cs="Arial"/>
          <w:sz w:val="22"/>
          <w:szCs w:val="22"/>
        </w:rPr>
        <w:t xml:space="preserve"> </w:t>
      </w:r>
    </w:p>
    <w:p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r w:rsidR="004965A8" w:rsidRPr="00904ED3">
        <w:rPr>
          <w:rFonts w:cs="Arial"/>
          <w:sz w:val="22"/>
          <w:szCs w:val="22"/>
        </w:rPr>
        <w:t xml:space="preserve">Ausspeisepunkte </w:t>
      </w:r>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r w:rsidR="004965A8" w:rsidRPr="00E87550">
        <w:rPr>
          <w:rFonts w:cs="Arial"/>
          <w:sz w:val="22"/>
          <w:szCs w:val="22"/>
        </w:rPr>
        <w:t xml:space="preserve">oder zweimonatliche </w:t>
      </w:r>
      <w:r w:rsidR="00AA62AF" w:rsidRPr="00E87550">
        <w:rPr>
          <w:rFonts w:cs="Arial"/>
          <w:sz w:val="22"/>
          <w:szCs w:val="22"/>
        </w:rPr>
        <w:t xml:space="preserve">nachschüssige </w:t>
      </w:r>
      <w:r w:rsidRPr="00E87550">
        <w:rPr>
          <w:rFonts w:cs="Arial"/>
          <w:sz w:val="22"/>
          <w:szCs w:val="22"/>
        </w:rPr>
        <w:t xml:space="preserve">Abschlagszahlungen für die in </w:t>
      </w:r>
      <w:r w:rsidR="00684541">
        <w:rPr>
          <w:rFonts w:cs="Arial"/>
          <w:sz w:val="22"/>
          <w:szCs w:val="22"/>
        </w:rPr>
        <w:t>Ziffer</w:t>
      </w:r>
      <w:r w:rsidRPr="00E87550">
        <w:rPr>
          <w:rFonts w:cs="Arial"/>
          <w:sz w:val="22"/>
          <w:szCs w:val="22"/>
        </w:rPr>
        <w:t xml:space="preserve"> 1 genannten Entgelte zu verlangen. 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w:t>
      </w:r>
      <w:proofErr w:type="spellStart"/>
      <w:r w:rsidRPr="00904ED3">
        <w:rPr>
          <w:rFonts w:cs="Arial"/>
          <w:sz w:val="22"/>
          <w:szCs w:val="22"/>
        </w:rPr>
        <w:t>Messstellenbetrieb</w:t>
      </w:r>
      <w:proofErr w:type="spellEnd"/>
      <w:r w:rsidRPr="00904ED3">
        <w:rPr>
          <w:rFonts w:cs="Arial"/>
          <w:sz w:val="22"/>
          <w:szCs w:val="22"/>
        </w:rPr>
        <w:t xml:space="preserve"> oder </w:t>
      </w:r>
      <w:proofErr w:type="spellStart"/>
      <w:r w:rsidRPr="00904ED3">
        <w:rPr>
          <w:rFonts w:cs="Arial"/>
          <w:sz w:val="22"/>
          <w:szCs w:val="22"/>
        </w:rPr>
        <w:t>Messdienstleistung</w:t>
      </w:r>
      <w:proofErr w:type="spellEnd"/>
      <w:r w:rsidRPr="00904ED3">
        <w:rPr>
          <w:rFonts w:cs="Arial"/>
          <w:sz w:val="22"/>
          <w:szCs w:val="22"/>
        </w:rPr>
        <w:t>) können die Vertragspartner auch unterjährig eine Anpassung der Abschlagszahlungen verlangen.</w:t>
      </w:r>
    </w:p>
    <w:p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r w:rsidR="00C76E4D">
        <w:rPr>
          <w:rFonts w:cs="Arial"/>
          <w:sz w:val="22"/>
          <w:szCs w:val="22"/>
        </w:rPr>
        <w:t>Transportkunden</w:t>
      </w:r>
      <w:r w:rsidR="004C7BFB" w:rsidRPr="003C48B6">
        <w:rPr>
          <w:rFonts w:cs="Arial"/>
          <w:sz w:val="22"/>
          <w:szCs w:val="22"/>
        </w:rPr>
        <w:t xml:space="preserve"> gegenüber den betroffenen </w:t>
      </w:r>
      <w:r w:rsidR="004965A8">
        <w:rPr>
          <w:rFonts w:cs="Arial"/>
          <w:sz w:val="22"/>
          <w:szCs w:val="22"/>
        </w:rPr>
        <w:t>Transportkunden</w:t>
      </w:r>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p>
    <w:p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zu leistende Rückerstattungen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r w:rsidR="00C76E4D">
        <w:rPr>
          <w:vertAlign w:val="baseline"/>
        </w:rPr>
        <w:t>Transportkunden</w:t>
      </w:r>
      <w:r w:rsidR="00820CDB" w:rsidRPr="00DF5ECF">
        <w:rPr>
          <w:vertAlign w:val="baseline"/>
        </w:rPr>
        <w:t xml:space="preserve"> bleibt es unbenommen, einen tatsächlich geringeren Verzugsschaden nachzuweisen.</w:t>
      </w:r>
    </w:p>
    <w:p w:rsidR="00261427" w:rsidRPr="008205F3" w:rsidRDefault="00261427" w:rsidP="00820CDB">
      <w:pPr>
        <w:pStyle w:val="Formatvorlage1"/>
        <w:rPr>
          <w:vertAlign w:val="baseline"/>
        </w:rPr>
      </w:pPr>
      <w:r w:rsidRPr="00003763">
        <w:rPr>
          <w:vertAlign w:val="baseline"/>
        </w:rPr>
        <w:t>Einwände gegen die Richtigkeit der Rechnung und Abschlagsberechnung berechtigen zum Zahlungsaufschub oder zur Zahlungsverweigerung nur, soweit die ernsthafte Möglich</w:t>
      </w:r>
      <w:r w:rsidRPr="000D4C17">
        <w:rPr>
          <w:vertAlign w:val="baseline"/>
        </w:rPr>
        <w:t>keit eines Fehlers besteht.</w:t>
      </w:r>
    </w:p>
    <w:p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rsidR="00261427" w:rsidRPr="00904ED3" w:rsidRDefault="00261427" w:rsidP="00367A3F">
      <w:pPr>
        <w:numPr>
          <w:ilvl w:val="0"/>
          <w:numId w:val="4"/>
        </w:numPr>
        <w:spacing w:before="120" w:line="240" w:lineRule="atLeast"/>
        <w:jc w:val="both"/>
        <w:rPr>
          <w:rFonts w:cs="Arial"/>
          <w:sz w:val="22"/>
          <w:szCs w:val="22"/>
        </w:rPr>
      </w:pPr>
      <w:r w:rsidRPr="00904ED3">
        <w:rPr>
          <w:rFonts w:cs="Arial"/>
          <w:sz w:val="22"/>
          <w:szCs w:val="22"/>
        </w:rPr>
        <w:t xml:space="preserve">Die Netznutzungsabrechnung ist gemäß der Festlegung </w:t>
      </w:r>
      <w:r w:rsidR="007E39AB" w:rsidRPr="00904ED3">
        <w:rPr>
          <w:rFonts w:cs="Arial"/>
          <w:sz w:val="22"/>
          <w:szCs w:val="22"/>
        </w:rPr>
        <w:t>Ge</w:t>
      </w:r>
      <w:r w:rsidR="009C68CE">
        <w:rPr>
          <w:rFonts w:cs="Arial"/>
          <w:sz w:val="22"/>
          <w:szCs w:val="22"/>
        </w:rPr>
        <w:t>L</w:t>
      </w:r>
      <w:r w:rsidR="007E39AB" w:rsidRPr="00904ED3">
        <w:rPr>
          <w:rFonts w:cs="Arial"/>
          <w:sz w:val="22"/>
          <w:szCs w:val="22"/>
        </w:rPr>
        <w:t xml:space="preserve">i Gas </w:t>
      </w:r>
      <w:r w:rsidRPr="00904ED3">
        <w:rPr>
          <w:rFonts w:cs="Arial"/>
          <w:sz w:val="22"/>
          <w:szCs w:val="22"/>
        </w:rPr>
        <w:t xml:space="preserve">in elektronischer Form abzuwickeln, sofern Netzbetreiber oder </w:t>
      </w:r>
      <w:r w:rsidR="00F9329D" w:rsidRPr="00E87550">
        <w:rPr>
          <w:rFonts w:cs="Arial"/>
          <w:sz w:val="22"/>
          <w:szCs w:val="22"/>
        </w:rPr>
        <w:t xml:space="preserve">Transportkunden </w:t>
      </w:r>
      <w:r w:rsidRPr="00E87550">
        <w:rPr>
          <w:rFonts w:cs="Arial"/>
          <w:sz w:val="22"/>
          <w:szCs w:val="22"/>
        </w:rPr>
        <w:t>es verlangen.</w:t>
      </w:r>
    </w:p>
    <w:p w:rsidR="00261427" w:rsidRPr="00C76E4D" w:rsidRDefault="00261427" w:rsidP="00361CF2">
      <w:pPr>
        <w:numPr>
          <w:ilvl w:val="0"/>
          <w:numId w:val="4"/>
        </w:numPr>
        <w:spacing w:before="120" w:line="240" w:lineRule="atLeast"/>
        <w:jc w:val="both"/>
        <w:rPr>
          <w:rFonts w:cs="Arial"/>
          <w:sz w:val="22"/>
          <w:szCs w:val="22"/>
        </w:rPr>
      </w:pPr>
      <w:r w:rsidRPr="00C76E4D">
        <w:rPr>
          <w:rFonts w:cs="Arial"/>
          <w:sz w:val="22"/>
          <w:szCs w:val="22"/>
        </w:rPr>
        <w:t xml:space="preserve">Werden Fehler in der Ermittlung von Rechnungsbeträgen oder in den der Rechnung zugrunde liegenden Daten festgestellt, so ist eine Überzahlung vom Netzbetreiber zu erstatten oder ein Fehlbetrag vom </w:t>
      </w:r>
      <w:r w:rsidR="00C76E4D">
        <w:rPr>
          <w:rFonts w:cs="Arial"/>
          <w:sz w:val="22"/>
          <w:szCs w:val="22"/>
        </w:rPr>
        <w:t>Transportkunden</w:t>
      </w:r>
      <w:r w:rsidRPr="00C76E4D">
        <w:rPr>
          <w:rFonts w:cs="Arial"/>
          <w:sz w:val="22"/>
          <w:szCs w:val="22"/>
        </w:rPr>
        <w:t xml:space="preserve"> nachzuentrichten. </w:t>
      </w:r>
    </w:p>
    <w:p w:rsidR="00A96124" w:rsidRPr="00B85278" w:rsidRDefault="00A96124" w:rsidP="00B85278">
      <w:pPr>
        <w:pStyle w:val="Formatvorlage1"/>
        <w:rPr>
          <w:vertAlign w:val="baseline"/>
        </w:rPr>
      </w:pPr>
      <w:r w:rsidRPr="00B85278">
        <w:rPr>
          <w:vertAlign w:val="baseline"/>
        </w:rPr>
        <w:t>D</w:t>
      </w:r>
      <w:r w:rsidR="00B241DF" w:rsidRPr="00B85278">
        <w:rPr>
          <w:vertAlign w:val="baseline"/>
        </w:rPr>
        <w:t>er Netzbetreiber legt d</w:t>
      </w:r>
      <w:r w:rsidRPr="00B85278">
        <w:rPr>
          <w:vertAlign w:val="baseline"/>
        </w:rPr>
        <w:t>ie Zahlung</w:t>
      </w:r>
      <w:r w:rsidR="00B241DF" w:rsidRPr="00B85278">
        <w:rPr>
          <w:vertAlign w:val="baseline"/>
        </w:rPr>
        <w:t>sweise</w:t>
      </w:r>
      <w:r w:rsidRPr="00B85278">
        <w:rPr>
          <w:vertAlign w:val="baseline"/>
        </w:rPr>
        <w:t xml:space="preserve"> von Entgelten, Steuern und sonstigen Belastungen nach diesem Vertrag </w:t>
      </w:r>
      <w:r w:rsidR="00B241DF" w:rsidRPr="00B85278">
        <w:rPr>
          <w:vertAlign w:val="baseline"/>
        </w:rPr>
        <w:t>durch Lastschrift oder Überweisung fest.</w:t>
      </w:r>
      <w:r w:rsidR="00B241DF" w:rsidRPr="00B85278" w:rsidDel="00B241DF">
        <w:rPr>
          <w:vertAlign w:val="baseline"/>
        </w:rPr>
        <w:t xml:space="preserve"> </w:t>
      </w:r>
    </w:p>
    <w:p w:rsidR="00DC5D2A" w:rsidRPr="005C2145" w:rsidRDefault="009C5C01" w:rsidP="0084540B">
      <w:pPr>
        <w:pStyle w:val="Formatvorlage1"/>
        <w:rPr>
          <w:vertAlign w:val="baseline"/>
        </w:rPr>
      </w:pPr>
      <w:r w:rsidRPr="009C5C01">
        <w:rPr>
          <w:vertAlign w:val="baseline"/>
        </w:rPr>
        <w:t>Der Transportkunde ist verpflichtet, dem Netzbetreiber unverzüglich mitzuteilen, wenn ein Dritter anstelle des Transportkunden zahlt. Der Netzbetreiber ist berechtigt Zahlungen Dritter abzulehnen.</w:t>
      </w:r>
    </w:p>
    <w:p w:rsidR="00DD2D9A" w:rsidRPr="005C2145" w:rsidRDefault="009C5C01" w:rsidP="0084540B">
      <w:pPr>
        <w:pStyle w:val="Formatvorlage1"/>
        <w:rPr>
          <w:vertAlign w:val="baseline"/>
        </w:rPr>
      </w:pPr>
      <w:r w:rsidRPr="009C5C01">
        <w:rPr>
          <w:vertAlign w:val="baseline"/>
        </w:rPr>
        <w:t>Weitere Einzelheiten über die Abrechnung der Entgelte kann der Netzbetreiber in ergänzenden Geschäftsbedingungen regeln.</w:t>
      </w:r>
    </w:p>
    <w:p w:rsidR="00261427" w:rsidRPr="000E0C0D" w:rsidRDefault="00261427" w:rsidP="00361CF2">
      <w:pPr>
        <w:pStyle w:val="berschrift3"/>
        <w:jc w:val="both"/>
        <w:rPr>
          <w:sz w:val="22"/>
          <w:szCs w:val="22"/>
        </w:rPr>
      </w:pPr>
      <w:bookmarkStart w:id="23" w:name="_Toc446244939"/>
      <w:bookmarkStart w:id="24" w:name="_Toc454802154"/>
      <w:r w:rsidRPr="003050A2">
        <w:rPr>
          <w:sz w:val="22"/>
          <w:szCs w:val="22"/>
        </w:rPr>
        <w:t xml:space="preserve">§ </w:t>
      </w:r>
      <w:r w:rsidR="005D62CA">
        <w:rPr>
          <w:sz w:val="22"/>
          <w:szCs w:val="22"/>
        </w:rPr>
        <w:t>10</w:t>
      </w:r>
      <w:r w:rsidR="006B29D0">
        <w:rPr>
          <w:sz w:val="22"/>
          <w:szCs w:val="22"/>
        </w:rPr>
        <w:t xml:space="preserve"> </w:t>
      </w:r>
      <w:r w:rsidR="0001799B" w:rsidRPr="003050A2">
        <w:rPr>
          <w:sz w:val="22"/>
          <w:szCs w:val="22"/>
        </w:rPr>
        <w:t xml:space="preserve">Ausgleich von </w:t>
      </w:r>
      <w:r w:rsidR="0001644F" w:rsidRPr="003050A2">
        <w:rPr>
          <w:sz w:val="22"/>
          <w:szCs w:val="22"/>
        </w:rPr>
        <w:t>SLP-</w:t>
      </w:r>
      <w:r w:rsidR="00F46B55">
        <w:rPr>
          <w:sz w:val="22"/>
          <w:szCs w:val="22"/>
        </w:rPr>
        <w:t>M</w:t>
      </w:r>
      <w:r w:rsidR="0001799B" w:rsidRPr="003050A2">
        <w:rPr>
          <w:sz w:val="22"/>
          <w:szCs w:val="22"/>
        </w:rPr>
        <w:t>ehr-/</w:t>
      </w:r>
      <w:r w:rsidR="005E5415" w:rsidRPr="003050A2">
        <w:rPr>
          <w:sz w:val="22"/>
          <w:szCs w:val="22"/>
        </w:rPr>
        <w:t xml:space="preserve"> </w:t>
      </w:r>
      <w:r w:rsidR="00F46B55">
        <w:rPr>
          <w:sz w:val="22"/>
          <w:szCs w:val="22"/>
        </w:rPr>
        <w:t>M</w:t>
      </w:r>
      <w:r w:rsidR="0001799B" w:rsidRPr="003050A2">
        <w:rPr>
          <w:sz w:val="22"/>
          <w:szCs w:val="22"/>
        </w:rPr>
        <w:t>indermengen</w:t>
      </w:r>
      <w:bookmarkEnd w:id="23"/>
      <w:bookmarkEnd w:id="24"/>
    </w:p>
    <w:p w:rsidR="00B85278" w:rsidRPr="00B85278" w:rsidRDefault="005E5415" w:rsidP="001F6AAE">
      <w:pPr>
        <w:numPr>
          <w:ilvl w:val="0"/>
          <w:numId w:val="45"/>
        </w:numPr>
        <w:spacing w:before="120" w:after="120" w:line="240" w:lineRule="atLeast"/>
        <w:jc w:val="both"/>
        <w:rPr>
          <w:sz w:val="22"/>
        </w:rPr>
      </w:pPr>
      <w:r w:rsidRPr="00B85278">
        <w:rPr>
          <w:sz w:val="22"/>
        </w:rPr>
        <w:t xml:space="preserve">Die Abrechnung der Mehr-/Mindermengen </w:t>
      </w:r>
      <w:r w:rsidR="00755E96" w:rsidRPr="00B85278">
        <w:rPr>
          <w:sz w:val="22"/>
        </w:rPr>
        <w:t xml:space="preserve">durch den Netzbetreiber </w:t>
      </w:r>
      <w:r w:rsidRPr="00B85278">
        <w:rPr>
          <w:sz w:val="22"/>
        </w:rPr>
        <w:t xml:space="preserve">erfolgt </w:t>
      </w:r>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unter Maßgabe der Ziffern</w:t>
      </w:r>
      <w:r w:rsidR="001F6AAE" w:rsidRPr="00B85278">
        <w:rPr>
          <w:sz w:val="22"/>
        </w:rPr>
        <w:t xml:space="preserve"> 2 bis 7.</w:t>
      </w:r>
      <w:r w:rsidR="00755E96" w:rsidRPr="00B85278">
        <w:rPr>
          <w:sz w:val="22"/>
        </w:rPr>
        <w:t xml:space="preserve"> </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 xml:space="preserve">Der Mehr-/Mindermengenzeitraum </w:t>
      </w:r>
      <w:proofErr w:type="spellStart"/>
      <w:r w:rsidRPr="001F6AAE">
        <w:rPr>
          <w:sz w:val="22"/>
          <w:szCs w:val="22"/>
        </w:rPr>
        <w:t>umfasst</w:t>
      </w:r>
      <w:proofErr w:type="spellEnd"/>
      <w:r w:rsidRPr="001F6AAE">
        <w:rPr>
          <w:sz w:val="22"/>
          <w:szCs w:val="22"/>
        </w:rPr>
        <w:t xml:space="preserve"> immer den Netznutzungszeitraum und den Bilanzierungszeitraum.</w:t>
      </w:r>
    </w:p>
    <w:p w:rsidR="00F23A7C" w:rsidRPr="001F6AAE" w:rsidRDefault="00F23A7C" w:rsidP="001F6AAE">
      <w:pPr>
        <w:spacing w:before="120" w:after="120" w:line="240" w:lineRule="atLeast"/>
        <w:ind w:left="567"/>
        <w:jc w:val="both"/>
        <w:rPr>
          <w:sz w:val="22"/>
          <w:szCs w:val="22"/>
        </w:rPr>
      </w:pPr>
      <w:r w:rsidRPr="001F6AAE">
        <w:rPr>
          <w:sz w:val="22"/>
          <w:szCs w:val="22"/>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 xml:space="preserve">Der Lieferant kann eine laufende monatliche Übermittlung einer </w:t>
      </w:r>
      <w:proofErr w:type="spellStart"/>
      <w:r w:rsidRPr="001F6AAE">
        <w:rPr>
          <w:sz w:val="22"/>
          <w:szCs w:val="22"/>
        </w:rPr>
        <w:t>tages</w:t>
      </w:r>
      <w:proofErr w:type="spellEnd"/>
      <w:r w:rsidRPr="001F6AAE">
        <w:rPr>
          <w:sz w:val="22"/>
          <w:szCs w:val="22"/>
        </w:rPr>
        <w:t>- und ausspeisepunktscharfen Monatsaufstellung der Allokationsmengen anfordern.</w:t>
      </w:r>
    </w:p>
    <w:p w:rsidR="00F23A7C" w:rsidRPr="001F6AAE" w:rsidRDefault="00F23A7C" w:rsidP="001F6AAE">
      <w:pPr>
        <w:spacing w:before="120" w:after="120" w:line="240" w:lineRule="atLeast"/>
        <w:ind w:left="567"/>
        <w:jc w:val="both"/>
        <w:rPr>
          <w:sz w:val="22"/>
          <w:szCs w:val="22"/>
        </w:rPr>
      </w:pPr>
      <w:r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rsidR="00F23A7C" w:rsidRPr="001F6AAE" w:rsidRDefault="00F23A7C" w:rsidP="001F6AAE">
      <w:pPr>
        <w:spacing w:before="120" w:after="120" w:line="240" w:lineRule="atLeast"/>
        <w:ind w:left="567"/>
        <w:jc w:val="both"/>
        <w:rPr>
          <w:sz w:val="22"/>
          <w:szCs w:val="22"/>
        </w:rPr>
      </w:pPr>
      <w:r w:rsidRPr="001F6AAE">
        <w:rPr>
          <w:sz w:val="22"/>
          <w:szCs w:val="22"/>
        </w:rPr>
        <w:t xml:space="preserve">Die in der lieferstellenscharfen Allokationsliste enthaltenen bilanzierten Mengen sind auf 3 Nachkommastellen kaufmännisch gerundet in </w:t>
      </w:r>
      <w:proofErr w:type="spellStart"/>
      <w:r w:rsidRPr="001F6AAE">
        <w:rPr>
          <w:sz w:val="22"/>
          <w:szCs w:val="22"/>
        </w:rPr>
        <w:t>kWh</w:t>
      </w:r>
      <w:proofErr w:type="spellEnd"/>
      <w:r w:rsidRPr="001F6AAE">
        <w:rPr>
          <w:sz w:val="22"/>
          <w:szCs w:val="22"/>
        </w:rPr>
        <w:t xml:space="preserve">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Pr="001F6AAE">
        <w:rPr>
          <w:sz w:val="22"/>
          <w:szCs w:val="22"/>
        </w:rPr>
        <w:t xml:space="preserve">bis zu einer Höhe von max. 744 </w:t>
      </w:r>
      <w:proofErr w:type="spellStart"/>
      <w:r w:rsidRPr="001F6AAE">
        <w:rPr>
          <w:sz w:val="22"/>
          <w:szCs w:val="22"/>
        </w:rPr>
        <w:t>kWh</w:t>
      </w:r>
      <w:proofErr w:type="spellEnd"/>
      <w:r w:rsidRPr="001F6AAE">
        <w:rPr>
          <w:sz w:val="22"/>
          <w:szCs w:val="22"/>
        </w:rPr>
        <w:t xml:space="preserve"> pro Bilanzkreis und Monat auftreten. Bei Abweichungen, die </w:t>
      </w:r>
      <w:r w:rsidR="00D25C53">
        <w:rPr>
          <w:sz w:val="22"/>
          <w:szCs w:val="22"/>
        </w:rPr>
        <w:t>744</w:t>
      </w:r>
      <w:r w:rsidRPr="001F6AAE">
        <w:rPr>
          <w:sz w:val="22"/>
          <w:szCs w:val="22"/>
        </w:rPr>
        <w:t xml:space="preserve"> </w:t>
      </w:r>
      <w:proofErr w:type="spellStart"/>
      <w:r w:rsidRPr="001F6AAE">
        <w:rPr>
          <w:sz w:val="22"/>
          <w:szCs w:val="22"/>
        </w:rPr>
        <w:t>kWh</w:t>
      </w:r>
      <w:proofErr w:type="spellEnd"/>
      <w:r w:rsidRPr="001F6AAE">
        <w:rPr>
          <w:sz w:val="22"/>
          <w:szCs w:val="22"/>
        </w:rPr>
        <w:t xml:space="preserve"> pro Bilanzkreis übersteigen, ist der Transportkunde berechtigt, von dem Netzbetreiber einen Nachweis zu verlangen. </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Die Mehr-/Mindermengen werden im elektronischen Format mit dem vom Marktgebietsverantwortlichen veröffentlichten jeweiligen bundesweit einheitlichen Mehr-/Mindermengenpreis für den Abrechnungszeitraum vom Netzbetreiber gegenüber dem Lieferanten abgerechnet.</w:t>
      </w:r>
    </w:p>
    <w:p w:rsidR="00F23A7C" w:rsidRPr="001F6AAE" w:rsidRDefault="00F23A7C" w:rsidP="001F6AAE">
      <w:pPr>
        <w:spacing w:before="120" w:after="120" w:line="240" w:lineRule="atLeast"/>
        <w:ind w:left="567"/>
        <w:jc w:val="both"/>
        <w:rPr>
          <w:sz w:val="22"/>
          <w:szCs w:val="22"/>
        </w:rPr>
      </w:pPr>
      <w:r w:rsidRPr="001F6AAE">
        <w:rPr>
          <w:sz w:val="22"/>
          <w:szCs w:val="22"/>
        </w:rPr>
        <w:t>Die Rechnungsstellung erfolgt im EDIFACT-Format (INVOIC) frühestens nach Ablauf des zweiten Monats nach Ende des Monats, in dem der Mehr-/Mindermengenzeitraum endet (M</w:t>
      </w:r>
      <w:r w:rsidR="00C178CC">
        <w:rPr>
          <w:sz w:val="22"/>
          <w:szCs w:val="22"/>
        </w:rPr>
        <w:t xml:space="preserve"> </w:t>
      </w:r>
      <w:r w:rsidRPr="001F6AAE">
        <w:rPr>
          <w:sz w:val="22"/>
          <w:szCs w:val="22"/>
        </w:rPr>
        <w:t>+</w:t>
      </w:r>
      <w:r w:rsidR="00C178CC">
        <w:rPr>
          <w:sz w:val="22"/>
          <w:szCs w:val="22"/>
        </w:rPr>
        <w:t xml:space="preserve"> </w:t>
      </w:r>
      <w:r w:rsidRPr="001F6AAE">
        <w:rPr>
          <w:sz w:val="22"/>
          <w:szCs w:val="22"/>
        </w:rPr>
        <w:t>2</w:t>
      </w:r>
      <w:r w:rsidR="00225E0F">
        <w:rPr>
          <w:sz w:val="22"/>
          <w:szCs w:val="22"/>
        </w:rPr>
        <w:t xml:space="preserve"> </w:t>
      </w:r>
      <w:r w:rsidRPr="001F6AAE">
        <w:rPr>
          <w:sz w:val="22"/>
          <w:szCs w:val="22"/>
        </w:rPr>
        <w:t>M</w:t>
      </w:r>
      <w:r w:rsidR="00225E0F">
        <w:rPr>
          <w:sz w:val="22"/>
          <w:szCs w:val="22"/>
        </w:rPr>
        <w:t>onate</w:t>
      </w:r>
      <w:r w:rsidRPr="001F6AAE">
        <w:rPr>
          <w:sz w:val="22"/>
          <w:szCs w:val="22"/>
        </w:rPr>
        <w:t>) und spätestens am Ende des dritten Monats, in dem der Mehr-/Mindermengenzeitraum endet (M</w:t>
      </w:r>
      <w:r w:rsidR="00C178CC">
        <w:rPr>
          <w:sz w:val="22"/>
          <w:szCs w:val="22"/>
        </w:rPr>
        <w:t xml:space="preserve"> </w:t>
      </w:r>
      <w:r w:rsidRPr="001F6AAE">
        <w:rPr>
          <w:sz w:val="22"/>
          <w:szCs w:val="22"/>
        </w:rPr>
        <w:t>+</w:t>
      </w:r>
      <w:r w:rsidR="00C178CC">
        <w:rPr>
          <w:sz w:val="22"/>
          <w:szCs w:val="22"/>
        </w:rPr>
        <w:t xml:space="preserve"> </w:t>
      </w:r>
      <w:r w:rsidRPr="001F6AAE">
        <w:rPr>
          <w:sz w:val="22"/>
          <w:szCs w:val="22"/>
        </w:rPr>
        <w:t>3</w:t>
      </w:r>
      <w:r w:rsidR="00225E0F">
        <w:rPr>
          <w:sz w:val="22"/>
          <w:szCs w:val="22"/>
        </w:rPr>
        <w:t xml:space="preserve"> </w:t>
      </w:r>
      <w:r w:rsidRPr="001F6AAE">
        <w:rPr>
          <w:sz w:val="22"/>
          <w:szCs w:val="22"/>
        </w:rPr>
        <w:t>M</w:t>
      </w:r>
      <w:r w:rsidR="00225E0F">
        <w:rPr>
          <w:sz w:val="22"/>
          <w:szCs w:val="22"/>
        </w:rPr>
        <w:t>onate</w:t>
      </w:r>
      <w:r w:rsidRPr="001F6AAE">
        <w:rPr>
          <w:sz w:val="22"/>
          <w:szCs w:val="22"/>
        </w:rPr>
        <w:t xml:space="preserve">). </w:t>
      </w:r>
    </w:p>
    <w:p w:rsidR="00F23A7C" w:rsidRPr="001F6AAE" w:rsidRDefault="00F23A7C" w:rsidP="001F6AAE">
      <w:pPr>
        <w:spacing w:before="120" w:after="120" w:line="240" w:lineRule="atLeast"/>
        <w:ind w:left="567"/>
        <w:jc w:val="both"/>
        <w:rPr>
          <w:sz w:val="22"/>
          <w:szCs w:val="22"/>
        </w:rPr>
      </w:pPr>
      <w:r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rsidR="00C4094C" w:rsidRPr="001F6AAE" w:rsidRDefault="00F23A7C" w:rsidP="001F6AAE">
      <w:pPr>
        <w:pStyle w:val="GL2OhneZiffer"/>
        <w:numPr>
          <w:ilvl w:val="0"/>
          <w:numId w:val="45"/>
        </w:numPr>
        <w:spacing w:before="120" w:line="240" w:lineRule="atLeast"/>
        <w:jc w:val="both"/>
        <w:rPr>
          <w:szCs w:val="22"/>
        </w:rPr>
      </w:pPr>
      <w:r w:rsidRPr="001F6AAE">
        <w:rPr>
          <w:szCs w:val="22"/>
        </w:rPr>
        <w:t>Die energiesteuerfreie Abrechnung der Mehr-/Mindermengen im Verhältnis zwischen Netzbetreiber und dem Lieferanten erfolgt nur, wenn dem einen Vertragspartner eine Anmeldung nach § 38 Abs. 3 Energiesteuergesetz (</w:t>
      </w:r>
      <w:proofErr w:type="spellStart"/>
      <w:r w:rsidRPr="001F6AAE">
        <w:rPr>
          <w:szCs w:val="22"/>
        </w:rPr>
        <w:t>EnergieStG</w:t>
      </w:r>
      <w:proofErr w:type="spellEnd"/>
      <w:r w:rsidRPr="001F6AAE">
        <w:rPr>
          <w:szCs w:val="22"/>
        </w:rPr>
        <w:t>) des zuständigen Hauptzollamtes dem jeweils anderen Vertragspartner vorliegt. Jede Änderung in Bezug auf die Anmeldung, z.B. deren Widerruf durch das zuständige Hauptzollamt, ist dem jeweils anderen Vertragspartner unverzüglich schriftlich mitzuteilen.</w:t>
      </w:r>
      <w:r w:rsidR="00C4094C" w:rsidRPr="001F6AAE">
        <w:rPr>
          <w:szCs w:val="22"/>
        </w:rPr>
        <w:t xml:space="preserve"> Der Lieferant ist verpflichtet,</w:t>
      </w:r>
      <w:r w:rsidR="006742EA">
        <w:rPr>
          <w:szCs w:val="22"/>
        </w:rPr>
        <w:t xml:space="preserve"> </w:t>
      </w:r>
      <w:r w:rsidR="00C4094C" w:rsidRPr="001F6AAE">
        <w:rPr>
          <w:szCs w:val="22"/>
        </w:rPr>
        <w:t xml:space="preserve">das Vorliegen der Voraussetzungen des § 38 Abs. 3 </w:t>
      </w:r>
      <w:proofErr w:type="spellStart"/>
      <w:r w:rsidR="00C4094C" w:rsidRPr="001F6AAE">
        <w:rPr>
          <w:szCs w:val="22"/>
        </w:rPr>
        <w:t>EnergieStG</w:t>
      </w:r>
      <w:proofErr w:type="spellEnd"/>
      <w:r w:rsidR="00C4094C" w:rsidRPr="001F6AAE">
        <w:rPr>
          <w:szCs w:val="22"/>
        </w:rPr>
        <w:t xml:space="preserve"> dem Netzbetreiber gegenüber durch Vorlage einer von der zuständigen Zollverwaltung ausgestellten aktuellen Anmeldebestätigung im Sinne von § 78 Abs. 4 Energiesteuer - Durchführungsverordnung (</w:t>
      </w:r>
      <w:proofErr w:type="spellStart"/>
      <w:r w:rsidR="00C4094C" w:rsidRPr="001F6AAE">
        <w:rPr>
          <w:szCs w:val="22"/>
        </w:rPr>
        <w:t>EnergieStV</w:t>
      </w:r>
      <w:proofErr w:type="spellEnd"/>
      <w:r w:rsidR="00C4094C" w:rsidRPr="001F6AAE">
        <w:rPr>
          <w:szCs w:val="22"/>
        </w:rPr>
        <w:t xml:space="preserve">), nach der der Lieferant als angemeldeter Lieferer zum unversteuerten Bezug von Gasmengen berechtigt ist, nachzuweisen. Der Nachweis über das Vorliegen der Voraussetzungen des § 38 Abs. 3 </w:t>
      </w:r>
      <w:proofErr w:type="spellStart"/>
      <w:r w:rsidR="00C4094C" w:rsidRPr="001F6AAE">
        <w:rPr>
          <w:szCs w:val="22"/>
        </w:rPr>
        <w:t>EnergieStG</w:t>
      </w:r>
      <w:proofErr w:type="spellEnd"/>
      <w:r w:rsidR="00C4094C" w:rsidRPr="001F6AAE">
        <w:rPr>
          <w:szCs w:val="22"/>
        </w:rPr>
        <w:t xml:space="preserve"> ist dem jeweiligen Netzbetreiber spätestens 1 Woche vor der Lieferung zur Verfügung zu stellen. Wird ein geeigneter Nachweis über das Vorliegen der Voraussetzungen des § 38 Abs. 3 </w:t>
      </w:r>
      <w:proofErr w:type="spellStart"/>
      <w:r w:rsidR="00C4094C" w:rsidRPr="001F6AAE">
        <w:rPr>
          <w:szCs w:val="22"/>
        </w:rPr>
        <w:t>EnergieStG</w:t>
      </w:r>
      <w:proofErr w:type="spellEnd"/>
      <w:r w:rsidR="00C4094C" w:rsidRPr="001F6AAE">
        <w:rPr>
          <w:szCs w:val="22"/>
        </w:rPr>
        <w:t xml:space="preserve"> nicht innerhalb des vorgeschriebenen Zeitraums vorgelegt, hat der Netzbetreiber das Recht, dem Lieferanten die auf die Lieferung der Gasmengen entfallenden Entgelte zuzüglich Energiesteuer in der jeweiligen gesetzlichen Höhe in Rechnung zu stellen.</w:t>
      </w:r>
    </w:p>
    <w:p w:rsidR="00C4094C" w:rsidRPr="001F6AAE" w:rsidRDefault="00C4094C" w:rsidP="001F6AAE">
      <w:pPr>
        <w:pStyle w:val="GL2OhneZiffer"/>
        <w:spacing w:before="120" w:line="240" w:lineRule="atLeast"/>
        <w:jc w:val="both"/>
        <w:rPr>
          <w:szCs w:val="22"/>
        </w:rPr>
      </w:pPr>
      <w:r w:rsidRPr="001F6AAE">
        <w:rPr>
          <w:szCs w:val="22"/>
        </w:rPr>
        <w:t xml:space="preserve">Der Lieferant ist verpflichtet, den Netzbetreiber umgehend schriftlich zu informieren, wenn er nicht bzw. nicht mehr Lieferer im Sinne des § 38 Abs. 3 </w:t>
      </w:r>
      <w:proofErr w:type="spellStart"/>
      <w:r w:rsidRPr="001F6AAE">
        <w:rPr>
          <w:szCs w:val="22"/>
        </w:rPr>
        <w:t>EnergieStG</w:t>
      </w:r>
      <w:proofErr w:type="spellEnd"/>
      <w:r w:rsidRPr="001F6AAE">
        <w:rPr>
          <w:szCs w:val="22"/>
        </w:rPr>
        <w:t xml:space="preserve"> ist. Bei </w:t>
      </w:r>
      <w:proofErr w:type="spellStart"/>
      <w:r w:rsidRPr="001F6AAE">
        <w:rPr>
          <w:szCs w:val="22"/>
        </w:rPr>
        <w:t>Adressänderungen</w:t>
      </w:r>
      <w:proofErr w:type="spellEnd"/>
      <w:r w:rsidRPr="001F6AAE">
        <w:rPr>
          <w:szCs w:val="22"/>
        </w:rPr>
        <w:t xml:space="preserve">, Umfirmierungen, Änderungen der Rechtsform ist die Vorlage einer aktuellen </w:t>
      </w:r>
      <w:proofErr w:type="spellStart"/>
      <w:r w:rsidRPr="001F6AAE">
        <w:rPr>
          <w:szCs w:val="22"/>
        </w:rPr>
        <w:t>Liefererbestätigung</w:t>
      </w:r>
      <w:proofErr w:type="spellEnd"/>
      <w:r w:rsidRPr="001F6AAE">
        <w:rPr>
          <w:szCs w:val="22"/>
        </w:rPr>
        <w:t xml:space="preserve"> der Zollverwaltung erforderlich. Kommt der Lieferant dieser Hinweispflicht nicht oder nicht rechtzeitig nach, ist er verpflichtet, die daraus für den Netzbetreiber entstehende Energiesteuer an diesen zu erstatten.</w:t>
      </w:r>
    </w:p>
    <w:p w:rsidR="00F23A7C" w:rsidRDefault="00F23A7C" w:rsidP="001F6AAE">
      <w:pPr>
        <w:numPr>
          <w:ilvl w:val="0"/>
          <w:numId w:val="45"/>
        </w:numPr>
        <w:spacing w:before="120" w:after="120" w:line="240" w:lineRule="atLeast"/>
        <w:jc w:val="both"/>
        <w:rPr>
          <w:sz w:val="22"/>
          <w:szCs w:val="22"/>
        </w:rPr>
      </w:pPr>
      <w:r w:rsidRPr="001F6AAE">
        <w:rPr>
          <w:sz w:val="22"/>
          <w:szCs w:val="22"/>
        </w:rPr>
        <w:t xml:space="preserve">Korrekturen von Mehr-/Mindermengenabrechnungen zwischen Netzbetreiber und Lieferant nach dem 1. April 2016, deren </w:t>
      </w:r>
      <w:proofErr w:type="spellStart"/>
      <w:r w:rsidRPr="001F6AAE">
        <w:rPr>
          <w:sz w:val="22"/>
          <w:szCs w:val="22"/>
        </w:rPr>
        <w:t>initiale</w:t>
      </w:r>
      <w:proofErr w:type="spellEnd"/>
      <w:r w:rsidRPr="001F6AAE">
        <w:rPr>
          <w:sz w:val="22"/>
          <w:szCs w:val="22"/>
        </w:rPr>
        <w:t xml:space="preserv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rsidR="00595212" w:rsidRPr="00C45BAB" w:rsidRDefault="00261427" w:rsidP="003007C9">
      <w:pPr>
        <w:pStyle w:val="berschrift3"/>
        <w:jc w:val="both"/>
        <w:rPr>
          <w:sz w:val="22"/>
          <w:szCs w:val="22"/>
        </w:rPr>
      </w:pPr>
      <w:bookmarkStart w:id="25" w:name="_Toc446244940"/>
      <w:bookmarkStart w:id="26" w:name="_Toc454802155"/>
      <w:r w:rsidRPr="00186FAD">
        <w:rPr>
          <w:sz w:val="22"/>
          <w:szCs w:val="22"/>
        </w:rPr>
        <w:t xml:space="preserve">§ </w:t>
      </w:r>
      <w:r w:rsidR="005D62CA">
        <w:rPr>
          <w:sz w:val="22"/>
          <w:szCs w:val="22"/>
        </w:rPr>
        <w:t>11</w:t>
      </w:r>
      <w:r w:rsidR="006B29D0">
        <w:rPr>
          <w:sz w:val="22"/>
          <w:szCs w:val="22"/>
        </w:rPr>
        <w:t xml:space="preserve"> </w:t>
      </w:r>
      <w:r w:rsidRPr="00186FAD">
        <w:rPr>
          <w:sz w:val="22"/>
          <w:szCs w:val="22"/>
        </w:rPr>
        <w:t>Störungen und Unterbrechungen der Netznutzung</w:t>
      </w:r>
      <w:bookmarkEnd w:id="25"/>
      <w:bookmarkEnd w:id="26"/>
      <w:r w:rsidR="00176E38" w:rsidRPr="00EB2953">
        <w:rPr>
          <w:sz w:val="22"/>
          <w:szCs w:val="22"/>
        </w:rPr>
        <w:t xml:space="preserve"> </w:t>
      </w:r>
    </w:p>
    <w:p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kann 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Bei planbaren Unterbrechungen berücksichtigt er die Interessen des Transportkunden angemessen.</w:t>
      </w:r>
      <w:r w:rsidR="006E2A52" w:rsidRPr="00974966">
        <w:rPr>
          <w:rFonts w:cs="Arial"/>
          <w:sz w:val="20"/>
          <w:szCs w:val="20"/>
        </w:rPr>
        <w:t xml:space="preserve"> </w:t>
      </w:r>
    </w:p>
    <w:p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 xml:space="preserve">um die Anschlussnutzung unter Umgehung, Beeinflussung oder vor Anbringung von </w:t>
      </w:r>
      <w:proofErr w:type="spellStart"/>
      <w:r w:rsidRPr="00003763">
        <w:rPr>
          <w:rFonts w:cs="Arial"/>
          <w:sz w:val="22"/>
          <w:szCs w:val="22"/>
        </w:rPr>
        <w:t>Messeinrichtungen</w:t>
      </w:r>
      <w:proofErr w:type="spellEnd"/>
      <w:r w:rsidRPr="00003763">
        <w:rPr>
          <w:rFonts w:cs="Arial"/>
          <w:sz w:val="22"/>
          <w:szCs w:val="22"/>
        </w:rPr>
        <w:t xml:space="preserve"> zu verhindern</w:t>
      </w:r>
      <w:r w:rsidR="001B2D23" w:rsidRPr="000D4C17">
        <w:rPr>
          <w:rFonts w:cs="Arial"/>
          <w:sz w:val="22"/>
          <w:szCs w:val="22"/>
        </w:rPr>
        <w:t>,</w:t>
      </w:r>
      <w:r w:rsidRPr="000D4C17">
        <w:rPr>
          <w:rFonts w:cs="Arial"/>
          <w:sz w:val="22"/>
          <w:szCs w:val="22"/>
        </w:rPr>
        <w:t xml:space="preserve">  </w:t>
      </w:r>
    </w:p>
    <w:p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 xml:space="preserve">um zu gewährleisten, dass Störungen anderer </w:t>
      </w:r>
      <w:proofErr w:type="spellStart"/>
      <w:r w:rsidRPr="000D4C17">
        <w:rPr>
          <w:rFonts w:cs="Arial"/>
          <w:sz w:val="22"/>
          <w:szCs w:val="22"/>
        </w:rPr>
        <w:t>Anschlussnehmer</w:t>
      </w:r>
      <w:proofErr w:type="spellEnd"/>
      <w:r w:rsidRPr="000D4C17">
        <w:rPr>
          <w:rFonts w:cs="Arial"/>
          <w:sz w:val="22"/>
          <w:szCs w:val="22"/>
        </w:rPr>
        <w:t xml:space="preserve">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 xml:space="preserve">weil ein Ausspeisepunkt keinem Bilanzkreis mehr zugeordnet ist. </w:t>
      </w:r>
    </w:p>
    <w:p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proofErr w:type="spellStart"/>
      <w:r w:rsidR="00BB6857" w:rsidRPr="00974966">
        <w:rPr>
          <w:rFonts w:cs="Arial"/>
          <w:sz w:val="22"/>
          <w:szCs w:val="22"/>
        </w:rPr>
        <w:t>Niederdruckanschlussverordnung</w:t>
      </w:r>
      <w:proofErr w:type="spellEnd"/>
      <w:r w:rsidR="00BB6857" w:rsidRPr="00974966">
        <w:rPr>
          <w:rFonts w:cs="Arial"/>
          <w:sz w:val="22"/>
          <w:szCs w:val="22"/>
        </w:rPr>
        <w:t xml:space="preserve"> </w:t>
      </w:r>
      <w:r w:rsidR="007126F9" w:rsidRPr="00974966">
        <w:rPr>
          <w:rFonts w:cs="Arial"/>
          <w:sz w:val="22"/>
          <w:szCs w:val="22"/>
        </w:rPr>
        <w:t>(</w:t>
      </w:r>
      <w:r w:rsidR="001B2D23" w:rsidRPr="00974966">
        <w:rPr>
          <w:rFonts w:cs="Arial"/>
          <w:sz w:val="22"/>
          <w:szCs w:val="22"/>
        </w:rPr>
        <w:t>N</w:t>
      </w:r>
      <w:r w:rsidR="00BB6857" w:rsidRPr="00974966">
        <w:rPr>
          <w:rFonts w:cs="Arial"/>
          <w:sz w:val="22"/>
          <w:szCs w:val="22"/>
        </w:rPr>
        <w:t>D</w:t>
      </w:r>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19 der Gasgrundversorgungsverordnung (</w:t>
      </w:r>
      <w:proofErr w:type="spellStart"/>
      <w:r w:rsidR="00621942" w:rsidRPr="001F6AAE">
        <w:rPr>
          <w:rFonts w:cs="Arial"/>
          <w:sz w:val="22"/>
          <w:szCs w:val="22"/>
        </w:rPr>
        <w:t>GasGVV</w:t>
      </w:r>
      <w:proofErr w:type="spellEnd"/>
      <w:r w:rsidR="00621942" w:rsidRPr="001F6AAE">
        <w:rPr>
          <w:rFonts w:cs="Arial"/>
          <w:sz w:val="22"/>
          <w:szCs w:val="22"/>
        </w:rPr>
        <w:t>)</w:t>
      </w:r>
      <w:r w:rsidR="001B2D23" w:rsidRPr="00974966">
        <w:rPr>
          <w:rFonts w:cs="Arial"/>
          <w:sz w:val="22"/>
          <w:szCs w:val="22"/>
        </w:rPr>
        <w:t xml:space="preserve"> sowie in sonstigen gesetzlich vorgesehen</w:t>
      </w:r>
      <w:r w:rsidR="00682E59">
        <w:rPr>
          <w:rFonts w:cs="Arial"/>
          <w:sz w:val="22"/>
          <w:szCs w:val="22"/>
        </w:rPr>
        <w:t>en</w:t>
      </w:r>
      <w:r w:rsidR="001B2D23" w:rsidRPr="00974966">
        <w:rPr>
          <w:rFonts w:cs="Arial"/>
          <w:sz w:val="22"/>
          <w:szCs w:val="22"/>
        </w:rPr>
        <w:t xml:space="preserve">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diesem Vertrag </w:t>
      </w:r>
      <w:proofErr w:type="spellStart"/>
      <w:r w:rsidRPr="00974966">
        <w:rPr>
          <w:rFonts w:cs="Arial"/>
          <w:sz w:val="22"/>
          <w:szCs w:val="22"/>
        </w:rPr>
        <w:t>umfassten</w:t>
      </w:r>
      <w:proofErr w:type="spellEnd"/>
      <w:r w:rsidRPr="00974966">
        <w:rPr>
          <w:rFonts w:cs="Arial"/>
          <w:sz w:val="22"/>
          <w:szCs w:val="22"/>
        </w:rPr>
        <w:t xml:space="preserve"> </w:t>
      </w:r>
      <w:r w:rsidR="00BB6857" w:rsidRPr="00974966">
        <w:rPr>
          <w:rFonts w:cs="Arial"/>
          <w:sz w:val="22"/>
          <w:szCs w:val="22"/>
        </w:rPr>
        <w:t xml:space="preserve">Ausspeisepunkte </w:t>
      </w:r>
      <w:r w:rsidRPr="00974966">
        <w:rPr>
          <w:rFonts w:cs="Arial"/>
          <w:sz w:val="22"/>
          <w:szCs w:val="22"/>
        </w:rPr>
        <w:t>haben können, bleibt unberührt.</w:t>
      </w:r>
      <w:r w:rsidR="001B2D23" w:rsidRPr="00974966">
        <w:rPr>
          <w:rFonts w:cs="Arial"/>
          <w:sz w:val="22"/>
          <w:szCs w:val="22"/>
        </w:rPr>
        <w:t xml:space="preserve"> </w:t>
      </w:r>
    </w:p>
    <w:p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r w:rsidR="0059310F" w:rsidRPr="00974966">
        <w:rPr>
          <w:rFonts w:cs="Arial"/>
          <w:sz w:val="22"/>
          <w:szCs w:val="22"/>
        </w:rPr>
        <w:t xml:space="preserve"> </w:t>
      </w:r>
    </w:p>
    <w:p w:rsidR="0053402A" w:rsidRPr="00EB2953" w:rsidRDefault="00640B44" w:rsidP="0053402A">
      <w:pPr>
        <w:numPr>
          <w:ilvl w:val="0"/>
          <w:numId w:val="5"/>
        </w:numPr>
        <w:tabs>
          <w:tab w:val="left" w:pos="0"/>
          <w:tab w:val="left" w:pos="1418"/>
        </w:tabs>
        <w:spacing w:before="120" w:line="240" w:lineRule="atLeast"/>
        <w:jc w:val="both"/>
        <w:rPr>
          <w:rFonts w:cs="Arial"/>
          <w:sz w:val="22"/>
          <w:szCs w:val="22"/>
        </w:rPr>
      </w:pPr>
      <w:r>
        <w:rPr>
          <w:rFonts w:cs="Arial"/>
          <w:sz w:val="22"/>
          <w:szCs w:val="22"/>
        </w:rPr>
        <w:t>D</w:t>
      </w:r>
      <w:r w:rsidR="00CF6416" w:rsidRPr="003A2313">
        <w:rPr>
          <w:rFonts w:cs="Arial"/>
          <w:sz w:val="22"/>
          <w:szCs w:val="22"/>
        </w:rPr>
        <w:t xml:space="preserve">er Netzbetreiber </w:t>
      </w:r>
      <w:r w:rsidRPr="003A2313">
        <w:rPr>
          <w:rFonts w:cs="Arial"/>
          <w:sz w:val="22"/>
          <w:szCs w:val="22"/>
        </w:rPr>
        <w:t xml:space="preserve">unterbricht </w:t>
      </w:r>
      <w:r w:rsidR="00CF6416" w:rsidRPr="003A2313">
        <w:rPr>
          <w:rFonts w:cs="Arial"/>
          <w:sz w:val="22"/>
          <w:szCs w:val="22"/>
        </w:rPr>
        <w:t>auf Anweisung</w:t>
      </w:r>
      <w:r>
        <w:rPr>
          <w:rFonts w:cs="Arial"/>
          <w:sz w:val="22"/>
          <w:szCs w:val="22"/>
        </w:rPr>
        <w:t xml:space="preserve"> des Transportkunden</w:t>
      </w:r>
      <w:r w:rsidR="00CF6416" w:rsidRPr="003A2313">
        <w:rPr>
          <w:rFonts w:cs="Arial"/>
          <w:sz w:val="22"/>
          <w:szCs w:val="22"/>
        </w:rPr>
        <w:t xml:space="preserve"> die Netz- und Anschlussnutzung eines vo</w:t>
      </w:r>
      <w:r w:rsidR="00285474">
        <w:rPr>
          <w:rFonts w:cs="Arial"/>
          <w:sz w:val="22"/>
          <w:szCs w:val="22"/>
        </w:rPr>
        <w:t>n</w:t>
      </w:r>
      <w:r w:rsidR="00CF6416" w:rsidRPr="003A2313">
        <w:rPr>
          <w:rFonts w:cs="Arial"/>
          <w:sz w:val="22"/>
          <w:szCs w:val="22"/>
        </w:rPr>
        <w:t xml:space="preserve"> </w:t>
      </w:r>
      <w:r>
        <w:rPr>
          <w:rFonts w:cs="Arial"/>
          <w:sz w:val="22"/>
          <w:szCs w:val="22"/>
        </w:rPr>
        <w:t>ihm</w:t>
      </w:r>
      <w:r w:rsidRPr="003A2313">
        <w:rPr>
          <w:rFonts w:cs="Arial"/>
          <w:sz w:val="22"/>
          <w:szCs w:val="22"/>
        </w:rPr>
        <w:t xml:space="preserve"> </w:t>
      </w:r>
      <w:r w:rsidR="00CF6416" w:rsidRPr="003A2313">
        <w:rPr>
          <w:rFonts w:cs="Arial"/>
          <w:sz w:val="22"/>
          <w:szCs w:val="22"/>
        </w:rPr>
        <w:t xml:space="preserve">belieferten Letztverbrauchers im </w:t>
      </w: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r w:rsidR="00CF6416" w:rsidRPr="00397BE0">
        <w:rPr>
          <w:rFonts w:cs="Arial"/>
          <w:sz w:val="22"/>
          <w:szCs w:val="22"/>
        </w:rPr>
        <w:t xml:space="preserve">des </w:t>
      </w:r>
      <w:r w:rsidR="00CF6416"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00CF6416" w:rsidRPr="00264698">
        <w:rPr>
          <w:rFonts w:cs="Arial"/>
          <w:sz w:val="22"/>
          <w:szCs w:val="22"/>
        </w:rPr>
        <w:t>Werktagen, wenn</w:t>
      </w:r>
      <w:r w:rsidR="00CF6416" w:rsidRPr="00D70197">
        <w:rPr>
          <w:rFonts w:cs="Arial"/>
          <w:sz w:val="22"/>
          <w:szCs w:val="22"/>
        </w:rPr>
        <w:t xml:space="preserve"> der </w:t>
      </w:r>
      <w:r>
        <w:rPr>
          <w:rFonts w:cs="Arial"/>
          <w:sz w:val="22"/>
          <w:szCs w:val="22"/>
        </w:rPr>
        <w:t>Transportkunde</w:t>
      </w:r>
      <w:r w:rsidRPr="00D70197">
        <w:rPr>
          <w:rFonts w:cs="Arial"/>
          <w:sz w:val="22"/>
          <w:szCs w:val="22"/>
        </w:rPr>
        <w:t xml:space="preserve"> </w:t>
      </w:r>
      <w:r w:rsidR="00CF6416" w:rsidRPr="00186FAD">
        <w:rPr>
          <w:rFonts w:cs="Arial"/>
          <w:sz w:val="22"/>
          <w:szCs w:val="22"/>
        </w:rPr>
        <w:t>dem Netzbetreiber glaubhaft versichert, dass</w:t>
      </w:r>
      <w:r w:rsidR="0053402A" w:rsidRPr="00EB2953">
        <w:rPr>
          <w:rFonts w:cs="Arial"/>
          <w:sz w:val="22"/>
          <w:szCs w:val="22"/>
        </w:rPr>
        <w:t xml:space="preserve"> </w:t>
      </w:r>
      <w:r w:rsidR="00CF6416" w:rsidRPr="00EB2953">
        <w:rPr>
          <w:rFonts w:cs="Arial"/>
          <w:sz w:val="22"/>
          <w:szCs w:val="22"/>
        </w:rPr>
        <w:t xml:space="preserve">er </w:t>
      </w:r>
    </w:p>
    <w:p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r w:rsidR="00640B44">
        <w:rPr>
          <w:rFonts w:cs="Arial"/>
          <w:sz w:val="22"/>
          <w:szCs w:val="22"/>
        </w:rPr>
        <w:t>Transportkunden</w:t>
      </w:r>
      <w:r w:rsidR="00640B44" w:rsidRPr="00903218">
        <w:rPr>
          <w:rFonts w:cs="Arial"/>
          <w:sz w:val="22"/>
          <w:szCs w:val="22"/>
        </w:rPr>
        <w:t xml:space="preserve"> </w:t>
      </w:r>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r w:rsidRPr="00903218">
        <w:rPr>
          <w:rFonts w:cs="Arial"/>
          <w:sz w:val="22"/>
          <w:szCs w:val="22"/>
        </w:rPr>
        <w:t xml:space="preserve"> </w:t>
      </w:r>
    </w:p>
    <w:p w:rsidR="00F771AD" w:rsidRDefault="0053402A" w:rsidP="0053402A">
      <w:pPr>
        <w:tabs>
          <w:tab w:val="left" w:pos="0"/>
        </w:tabs>
        <w:spacing w:before="120" w:line="240" w:lineRule="atLeast"/>
        <w:ind w:left="709"/>
        <w:jc w:val="both"/>
        <w:rPr>
          <w:rFonts w:cs="Arial"/>
          <w:sz w:val="22"/>
          <w:szCs w:val="22"/>
        </w:rPr>
      </w:pPr>
      <w:r w:rsidRPr="00CB4860">
        <w:rPr>
          <w:rFonts w:cs="Arial"/>
          <w:sz w:val="22"/>
          <w:szCs w:val="22"/>
        </w:rPr>
        <w:t xml:space="preserve">Der </w:t>
      </w:r>
      <w:r w:rsidR="00640B44">
        <w:rPr>
          <w:rFonts w:cs="Arial"/>
          <w:sz w:val="22"/>
          <w:szCs w:val="22"/>
        </w:rPr>
        <w:t>Transportkunde</w:t>
      </w:r>
      <w:r w:rsidR="00640B44" w:rsidRPr="00CB4860">
        <w:rPr>
          <w:rFonts w:cs="Arial"/>
          <w:sz w:val="22"/>
          <w:szCs w:val="22"/>
        </w:rPr>
        <w:t xml:space="preserve"> </w:t>
      </w:r>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Sperrung </w:t>
      </w:r>
      <w:r w:rsidRPr="00264698">
        <w:rPr>
          <w:rFonts w:cs="Arial"/>
          <w:sz w:val="22"/>
          <w:szCs w:val="22"/>
        </w:rPr>
        <w:t xml:space="preserve">erfolgt </w:t>
      </w:r>
      <w:r w:rsidR="00CF6416" w:rsidRPr="00264698">
        <w:rPr>
          <w:rFonts w:cs="Arial"/>
          <w:sz w:val="22"/>
          <w:szCs w:val="22"/>
        </w:rPr>
        <w:t xml:space="preserve">gemäß dem </w:t>
      </w:r>
      <w:r w:rsidR="00264698">
        <w:rPr>
          <w:rFonts w:cs="Arial"/>
          <w:sz w:val="22"/>
          <w:szCs w:val="22"/>
        </w:rPr>
        <w:t>Prozess</w:t>
      </w:r>
      <w:r w:rsidR="00264698" w:rsidRPr="00264698">
        <w:rPr>
          <w:rFonts w:cs="Arial"/>
          <w:sz w:val="22"/>
          <w:szCs w:val="22"/>
        </w:rPr>
        <w:t xml:space="preserve"> </w:t>
      </w:r>
      <w:r w:rsidR="00CF6416" w:rsidRPr="00264698">
        <w:rPr>
          <w:rFonts w:cs="Arial"/>
          <w:sz w:val="22"/>
          <w:szCs w:val="22"/>
        </w:rPr>
        <w:t xml:space="preserve">zur Unterbrechung der Anschlussnutzung </w:t>
      </w:r>
      <w:r w:rsidR="00264698">
        <w:rPr>
          <w:rFonts w:cs="Arial"/>
          <w:sz w:val="22"/>
          <w:szCs w:val="22"/>
        </w:rPr>
        <w:t>gemäß den Ergänzenden Geschäftsbedingungen</w:t>
      </w:r>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r w:rsidR="00640B44">
        <w:rPr>
          <w:rFonts w:cs="Arial"/>
          <w:sz w:val="22"/>
          <w:szCs w:val="22"/>
        </w:rPr>
        <w:t>Transportkunde</w:t>
      </w:r>
      <w:r w:rsidR="00640B44" w:rsidRPr="00264698">
        <w:rPr>
          <w:rFonts w:cs="Arial"/>
          <w:sz w:val="22"/>
          <w:szCs w:val="22"/>
        </w:rPr>
        <w:t xml:space="preserve"> </w:t>
      </w:r>
      <w:r w:rsidRPr="00264698">
        <w:rPr>
          <w:rFonts w:cs="Arial"/>
          <w:sz w:val="22"/>
          <w:szCs w:val="22"/>
        </w:rPr>
        <w:t>dem Netzbetreiber das Vorliegen der oben genannten Voraussetzungen zu.</w:t>
      </w:r>
    </w:p>
    <w:p w:rsidR="002A66CF" w:rsidRPr="00850F40" w:rsidRDefault="002A66CF" w:rsidP="00222749">
      <w:pPr>
        <w:tabs>
          <w:tab w:val="left" w:pos="0"/>
        </w:tabs>
        <w:spacing w:before="120" w:line="240" w:lineRule="atLeast"/>
        <w:ind w:left="709"/>
        <w:jc w:val="both"/>
        <w:rPr>
          <w:rFonts w:cs="Arial"/>
          <w:sz w:val="22"/>
          <w:szCs w:val="22"/>
        </w:rPr>
      </w:pPr>
      <w:r>
        <w:rPr>
          <w:rFonts w:cs="Arial"/>
          <w:sz w:val="22"/>
          <w:szCs w:val="22"/>
        </w:rPr>
        <w:t>Der Netzbetreiber ist nicht verpflichtet, etwaige Unterbrechungsankündigungen gegenüber dem Letztverbraucher vorzunehmen.</w:t>
      </w:r>
    </w:p>
    <w:p w:rsidR="00CF6416" w:rsidRPr="001F6AAE" w:rsidRDefault="00CF6416" w:rsidP="00CF6416">
      <w:pPr>
        <w:numPr>
          <w:ilvl w:val="0"/>
          <w:numId w:val="5"/>
        </w:numPr>
        <w:tabs>
          <w:tab w:val="left" w:pos="0"/>
        </w:tabs>
        <w:spacing w:before="120" w:line="240" w:lineRule="atLeast"/>
        <w:jc w:val="both"/>
        <w:rPr>
          <w:rFonts w:cs="Arial"/>
          <w:sz w:val="22"/>
          <w:szCs w:val="22"/>
        </w:rPr>
      </w:pPr>
      <w:r w:rsidRPr="001F6AAE">
        <w:rPr>
          <w:rFonts w:cs="Arial"/>
          <w:sz w:val="22"/>
          <w:szCs w:val="22"/>
        </w:rPr>
        <w:t xml:space="preserve">Ist nach § 21b EnWG ein Dritter mit dem </w:t>
      </w:r>
      <w:proofErr w:type="spellStart"/>
      <w:r w:rsidRPr="001F6AAE">
        <w:rPr>
          <w:rFonts w:cs="Arial"/>
          <w:sz w:val="22"/>
          <w:szCs w:val="22"/>
        </w:rPr>
        <w:t>Messstellenbetrieb</w:t>
      </w:r>
      <w:proofErr w:type="spellEnd"/>
      <w:r w:rsidRPr="001F6AAE">
        <w:rPr>
          <w:rFonts w:cs="Arial"/>
          <w:sz w:val="22"/>
          <w:szCs w:val="22"/>
        </w:rPr>
        <w:t xml:space="preserve"> beauftragt worden, wird der Netzbetreiber gemäß § 4 Abs. 6 </w:t>
      </w:r>
      <w:proofErr w:type="spellStart"/>
      <w:r w:rsidR="00CA0BBD" w:rsidRPr="001F6AAE">
        <w:rPr>
          <w:rFonts w:cs="Arial"/>
          <w:sz w:val="22"/>
          <w:szCs w:val="22"/>
        </w:rPr>
        <w:t>Messzugangsverordnung</w:t>
      </w:r>
      <w:proofErr w:type="spellEnd"/>
      <w:r w:rsidR="00CA0BBD" w:rsidRPr="001F6AAE">
        <w:rPr>
          <w:rFonts w:cs="Arial"/>
          <w:sz w:val="22"/>
          <w:szCs w:val="22"/>
        </w:rPr>
        <w:t xml:space="preserve"> (</w:t>
      </w:r>
      <w:proofErr w:type="spellStart"/>
      <w:r w:rsidRPr="001F6AAE">
        <w:rPr>
          <w:rFonts w:cs="Arial"/>
          <w:sz w:val="22"/>
          <w:szCs w:val="22"/>
        </w:rPr>
        <w:t>MessZV</w:t>
      </w:r>
      <w:proofErr w:type="spellEnd"/>
      <w:r w:rsidR="00CA0BBD" w:rsidRPr="005D62CA">
        <w:rPr>
          <w:rFonts w:cs="Arial"/>
          <w:sz w:val="22"/>
          <w:szCs w:val="22"/>
        </w:rPr>
        <w:t>)</w:t>
      </w:r>
      <w:r w:rsidRPr="005D62CA">
        <w:rPr>
          <w:rFonts w:cs="Arial"/>
          <w:sz w:val="22"/>
          <w:szCs w:val="22"/>
        </w:rPr>
        <w:t xml:space="preserve"> 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Unterbrechung notwendigen Handlungen verlangen oder sie selbst durchführen.</w:t>
      </w:r>
      <w:r w:rsidR="0031495B" w:rsidRPr="001F6AAE">
        <w:rPr>
          <w:rFonts w:cs="Arial"/>
          <w:sz w:val="20"/>
          <w:szCs w:val="20"/>
        </w:rPr>
        <w:t xml:space="preserve"> </w:t>
      </w:r>
    </w:p>
    <w:p w:rsidR="00CF6416" w:rsidRPr="00264698" w:rsidRDefault="00CF6416" w:rsidP="00914CB5">
      <w:pPr>
        <w:numPr>
          <w:ilvl w:val="0"/>
          <w:numId w:val="5"/>
        </w:numPr>
        <w:tabs>
          <w:tab w:val="left" w:pos="0"/>
        </w:tabs>
        <w:spacing w:before="120" w:line="240" w:lineRule="atLeast"/>
        <w:jc w:val="both"/>
        <w:rPr>
          <w:rFonts w:cs="Arial"/>
          <w:sz w:val="22"/>
          <w:szCs w:val="22"/>
        </w:rPr>
      </w:pPr>
      <w:r w:rsidRPr="009D4371">
        <w:rPr>
          <w:rFonts w:cs="Arial"/>
          <w:sz w:val="22"/>
          <w:szCs w:val="22"/>
        </w:rPr>
        <w:t xml:space="preserve">Der Netzbetreiber hat die Unterbrechung des Netzanschlusses und der Anschlussnutzung unverzüglich aufzuheben, sobald die Gründe für die Unterbrechung entfallen sind </w:t>
      </w:r>
      <w:r w:rsidR="00914CB5" w:rsidRPr="00914CB5">
        <w:rPr>
          <w:rFonts w:cs="Arial"/>
          <w:sz w:val="22"/>
          <w:szCs w:val="22"/>
        </w:rPr>
        <w:t xml:space="preserve">und die Kosten der Unterbrechung und Wiederherstellung des Anschlusses und der Anschlussnutzung </w:t>
      </w:r>
      <w:r w:rsidR="00264698">
        <w:rPr>
          <w:rFonts w:cs="Arial"/>
          <w:sz w:val="22"/>
          <w:szCs w:val="22"/>
        </w:rPr>
        <w:t>gegenüber dem Netzbetreiber begl</w:t>
      </w:r>
      <w:r w:rsidR="007C620C">
        <w:rPr>
          <w:rFonts w:cs="Arial"/>
          <w:sz w:val="22"/>
          <w:szCs w:val="22"/>
        </w:rPr>
        <w:t>i</w:t>
      </w:r>
      <w:r w:rsidR="00264698">
        <w:rPr>
          <w:rFonts w:cs="Arial"/>
          <w:sz w:val="22"/>
          <w:szCs w:val="22"/>
        </w:rPr>
        <w:t>chen worden sind.</w:t>
      </w:r>
    </w:p>
    <w:p w:rsidR="00CF6416" w:rsidRPr="00264698" w:rsidRDefault="00E17113" w:rsidP="00CF6416">
      <w:pPr>
        <w:numPr>
          <w:ilvl w:val="0"/>
          <w:numId w:val="5"/>
        </w:numPr>
        <w:tabs>
          <w:tab w:val="left" w:pos="0"/>
        </w:tabs>
        <w:spacing w:before="120" w:line="240" w:lineRule="atLeast"/>
        <w:jc w:val="both"/>
        <w:rPr>
          <w:rFonts w:cs="Arial"/>
          <w:sz w:val="22"/>
          <w:szCs w:val="22"/>
        </w:rPr>
      </w:pPr>
      <w:r w:rsidRPr="00264698">
        <w:rPr>
          <w:rFonts w:cs="Arial"/>
          <w:sz w:val="22"/>
          <w:szCs w:val="22"/>
          <w:vertAlign w:val="superscript"/>
        </w:rPr>
        <w:t xml:space="preserve"> </w:t>
      </w:r>
      <w:r w:rsidR="00CF6416" w:rsidRPr="00264698">
        <w:rPr>
          <w:rFonts w:cs="Arial"/>
          <w:sz w:val="22"/>
          <w:szCs w:val="22"/>
        </w:rPr>
        <w:t xml:space="preserve">Die Kosten für die Unterbrechung und die Wiederherstellung der Netz- bzw. Anschlussnutzung können pauschal berechnet werden. Sie sind auf der Internetseite des Netzbetreibers zu veröffentlichen. Auf Verlangen des </w:t>
      </w:r>
      <w:r w:rsidR="00C76E4D" w:rsidRPr="00264698">
        <w:rPr>
          <w:rFonts w:cs="Arial"/>
          <w:sz w:val="22"/>
          <w:szCs w:val="22"/>
        </w:rPr>
        <w:t>Transportkunden</w:t>
      </w:r>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r w:rsidR="00C76E4D" w:rsidRPr="00264698">
        <w:rPr>
          <w:rFonts w:cs="Arial"/>
          <w:sz w:val="22"/>
          <w:szCs w:val="22"/>
        </w:rPr>
        <w:t>Transportkunden</w:t>
      </w:r>
      <w:r w:rsidR="00CF6416" w:rsidRPr="00264698">
        <w:rPr>
          <w:rFonts w:cs="Arial"/>
          <w:sz w:val="22"/>
          <w:szCs w:val="22"/>
        </w:rPr>
        <w:t>, geringere Kosten nachzuweisen, bleibt unberührt.</w:t>
      </w:r>
      <w:r w:rsidR="0031495B" w:rsidRPr="00264698">
        <w:rPr>
          <w:rFonts w:cs="Arial"/>
          <w:sz w:val="20"/>
          <w:szCs w:val="20"/>
        </w:rPr>
        <w:t xml:space="preserve"> </w:t>
      </w:r>
    </w:p>
    <w:p w:rsidR="00E363F4" w:rsidRDefault="00CF6416" w:rsidP="00CF6416">
      <w:pPr>
        <w:numPr>
          <w:ilvl w:val="0"/>
          <w:numId w:val="5"/>
        </w:numPr>
        <w:tabs>
          <w:tab w:val="left" w:pos="0"/>
        </w:tabs>
        <w:spacing w:before="120" w:line="240" w:lineRule="atLeast"/>
        <w:jc w:val="both"/>
        <w:rPr>
          <w:rFonts w:cs="Arial"/>
          <w:sz w:val="22"/>
          <w:szCs w:val="22"/>
        </w:rPr>
      </w:pPr>
      <w:r w:rsidRPr="00264698">
        <w:rPr>
          <w:rFonts w:cs="Arial"/>
          <w:sz w:val="22"/>
          <w:szCs w:val="22"/>
        </w:rPr>
        <w:t xml:space="preserve">Der Netzbetreiber haftet nicht für die Schäden, die dem </w:t>
      </w:r>
      <w:r w:rsidR="00C76E4D" w:rsidRPr="00264698">
        <w:rPr>
          <w:rFonts w:cs="Arial"/>
          <w:sz w:val="22"/>
          <w:szCs w:val="22"/>
        </w:rPr>
        <w:t>Transportkunden</w:t>
      </w:r>
      <w:r w:rsidRPr="00264698">
        <w:rPr>
          <w:rFonts w:cs="Arial"/>
          <w:sz w:val="22"/>
          <w:szCs w:val="22"/>
        </w:rPr>
        <w:t xml:space="preserve"> dadurch entstehen, dass die Unterbrechung oder die Wiederherstellung der Netznutzung aus Gründen, die der Netzbetreiber nicht zu vertreten hat, nicht möglich ist.</w:t>
      </w:r>
      <w:r w:rsidR="00E363F4" w:rsidRPr="00264698">
        <w:rPr>
          <w:rFonts w:cs="Arial"/>
          <w:sz w:val="22"/>
          <w:szCs w:val="22"/>
        </w:rPr>
        <w:t xml:space="preserve"> </w:t>
      </w:r>
    </w:p>
    <w:p w:rsidR="00E363F4" w:rsidRPr="00EE308E" w:rsidRDefault="00264698" w:rsidP="00CA0BBD">
      <w:pPr>
        <w:numPr>
          <w:ilvl w:val="0"/>
          <w:numId w:val="5"/>
        </w:numPr>
        <w:tabs>
          <w:tab w:val="left" w:pos="0"/>
        </w:tabs>
        <w:spacing w:before="120" w:line="240" w:lineRule="atLeast"/>
        <w:jc w:val="both"/>
        <w:rPr>
          <w:rFonts w:cs="Arial"/>
          <w:sz w:val="22"/>
          <w:szCs w:val="22"/>
        </w:rPr>
      </w:pPr>
      <w:r w:rsidRPr="00F30456">
        <w:rPr>
          <w:rFonts w:cs="Arial"/>
          <w:sz w:val="22"/>
          <w:szCs w:val="22"/>
        </w:rPr>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trifft der Netzbetreiber in seinen ergänzenden Geschäftsbedingungen.</w:t>
      </w:r>
    </w:p>
    <w:p w:rsidR="00BF4D72" w:rsidRPr="0063678C" w:rsidRDefault="00261427" w:rsidP="009B49D9">
      <w:pPr>
        <w:pStyle w:val="berschrift3"/>
        <w:jc w:val="both"/>
        <w:rPr>
          <w:sz w:val="22"/>
          <w:szCs w:val="22"/>
        </w:rPr>
      </w:pPr>
      <w:bookmarkStart w:id="27" w:name="_Toc446244941"/>
      <w:bookmarkStart w:id="28" w:name="_Toc454802156"/>
      <w:r w:rsidRPr="00877F78">
        <w:rPr>
          <w:sz w:val="22"/>
          <w:szCs w:val="22"/>
        </w:rPr>
        <w:t xml:space="preserve">§ </w:t>
      </w:r>
      <w:r w:rsidR="005D62CA">
        <w:rPr>
          <w:sz w:val="22"/>
          <w:szCs w:val="22"/>
        </w:rPr>
        <w:t>12</w:t>
      </w:r>
      <w:r w:rsidR="006B29D0">
        <w:rPr>
          <w:sz w:val="22"/>
          <w:szCs w:val="22"/>
        </w:rPr>
        <w:t xml:space="preserve"> </w:t>
      </w:r>
      <w:r w:rsidRPr="004D18B7">
        <w:rPr>
          <w:sz w:val="22"/>
          <w:szCs w:val="22"/>
        </w:rPr>
        <w:t>Vorauszahlung</w:t>
      </w:r>
      <w:bookmarkEnd w:id="27"/>
      <w:bookmarkEnd w:id="28"/>
    </w:p>
    <w:p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r w:rsidR="00C76E4D">
        <w:rPr>
          <w:rFonts w:cs="Arial"/>
          <w:sz w:val="22"/>
          <w:szCs w:val="22"/>
        </w:rPr>
        <w:t>Transportkunden</w:t>
      </w:r>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r w:rsidR="00C76E4D">
        <w:rPr>
          <w:rFonts w:cs="Arial"/>
          <w:sz w:val="22"/>
          <w:szCs w:val="22"/>
        </w:rPr>
        <w:t>Transportkunden</w:t>
      </w:r>
      <w:r w:rsidRPr="00903218">
        <w:rPr>
          <w:rFonts w:cs="Arial"/>
          <w:sz w:val="22"/>
          <w:szCs w:val="22"/>
        </w:rPr>
        <w:t xml:space="preserve"> in Textform zu begründen. </w:t>
      </w:r>
    </w:p>
    <w:p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r w:rsidR="00C76E4D">
        <w:rPr>
          <w:rFonts w:cs="Arial"/>
          <w:sz w:val="22"/>
          <w:szCs w:val="22"/>
        </w:rPr>
        <w:t>Transportkunde</w:t>
      </w:r>
      <w:r w:rsidRPr="00CB4860">
        <w:rPr>
          <w:rFonts w:cs="Arial"/>
          <w:sz w:val="22"/>
          <w:szCs w:val="22"/>
        </w:rPr>
        <w:t xml:space="preserve"> mit einer fälligen Zahlung </w:t>
      </w:r>
      <w:r w:rsidR="000C4E5A" w:rsidRPr="00CB4860">
        <w:rPr>
          <w:rFonts w:cs="Arial"/>
          <w:sz w:val="22"/>
          <w:szCs w:val="22"/>
        </w:rPr>
        <w:t>in nicht unerheblicher Höhe</w:t>
      </w:r>
      <w:r w:rsidR="001F509A" w:rsidRPr="001F509A">
        <w:rPr>
          <w:rFonts w:cs="Arial"/>
          <w:bCs/>
          <w:iCs/>
          <w:sz w:val="22"/>
          <w:szCs w:val="22"/>
        </w:rPr>
        <w:t>, d.h. in der Regel mindestens in Höhe von 10% des Entgelts des Transportkunden der letzten Rechnung oder Abschlagszahlungsforderung,</w:t>
      </w:r>
      <w:r w:rsidR="000C4E5A" w:rsidRPr="00CB4860">
        <w:rPr>
          <w:rFonts w:cs="Arial"/>
          <w:sz w:val="22"/>
          <w:szCs w:val="22"/>
        </w:rPr>
        <w:t xml:space="preserve"> </w:t>
      </w:r>
      <w:r w:rsidRPr="003A0254">
        <w:rPr>
          <w:rFonts w:cs="Arial"/>
          <w:sz w:val="22"/>
          <w:szCs w:val="22"/>
        </w:rPr>
        <w:t>in Verzug geraten ist und auch auf eine nach Verzugseintritt erklärte schriftliche Aufforderung unter Androhung des Entzuges des Netzzugangs nicht oder nicht vollständig gezahlt hat,</w:t>
      </w:r>
    </w:p>
    <w:p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pace="preserve"> zweimal in zwölf Monaten mit einer fälligen Zahlung in Verzug war,</w:t>
      </w:r>
    </w:p>
    <w:p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r w:rsidR="00C76E4D">
        <w:rPr>
          <w:rFonts w:cs="Arial"/>
          <w:sz w:val="22"/>
          <w:szCs w:val="22"/>
        </w:rPr>
        <w:t>Transportkunden</w:t>
      </w:r>
      <w:r w:rsidRPr="009C5686">
        <w:rPr>
          <w:rFonts w:cs="Arial"/>
          <w:sz w:val="22"/>
          <w:szCs w:val="22"/>
        </w:rPr>
        <w:t xml:space="preserve"> Zwangsvollstreckungsmaßnahmen wegen G</w:t>
      </w:r>
      <w:r w:rsidRPr="00623097">
        <w:rPr>
          <w:rFonts w:cs="Arial"/>
          <w:sz w:val="22"/>
          <w:szCs w:val="22"/>
        </w:rPr>
        <w:t xml:space="preserve">eldforderungen (§§ 803 - 882a </w:t>
      </w:r>
      <w:proofErr w:type="spellStart"/>
      <w:r w:rsidRPr="00623097">
        <w:rPr>
          <w:rFonts w:cs="Arial"/>
          <w:sz w:val="22"/>
          <w:szCs w:val="22"/>
        </w:rPr>
        <w:t>Z</w:t>
      </w:r>
      <w:r w:rsidR="00927C08">
        <w:rPr>
          <w:rFonts w:cs="Arial"/>
          <w:sz w:val="22"/>
          <w:szCs w:val="22"/>
        </w:rPr>
        <w:t>ivilprozessordnung</w:t>
      </w:r>
      <w:proofErr w:type="spellEnd"/>
      <w:r w:rsidR="00927C08">
        <w:rPr>
          <w:rFonts w:cs="Arial"/>
          <w:sz w:val="22"/>
          <w:szCs w:val="22"/>
        </w:rPr>
        <w:t xml:space="preserve"> (ZPO)</w:t>
      </w:r>
      <w:r w:rsidRPr="00623097">
        <w:rPr>
          <w:rFonts w:cs="Arial"/>
          <w:sz w:val="22"/>
          <w:szCs w:val="22"/>
        </w:rPr>
        <w:t>)</w:t>
      </w:r>
      <w:r w:rsidR="000B1F03" w:rsidRPr="00623097">
        <w:rPr>
          <w:rFonts w:cs="Arial"/>
          <w:sz w:val="22"/>
          <w:szCs w:val="22"/>
        </w:rPr>
        <w:t xml:space="preserve"> </w:t>
      </w:r>
      <w:r w:rsidRPr="00634737">
        <w:rPr>
          <w:rFonts w:cs="Arial"/>
          <w:sz w:val="22"/>
          <w:szCs w:val="22"/>
        </w:rPr>
        <w:t>eingeleitet sind,</w:t>
      </w:r>
    </w:p>
    <w:p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r w:rsidR="00C76E4D" w:rsidRPr="000B6AE1">
        <w:rPr>
          <w:rFonts w:cs="Arial"/>
          <w:sz w:val="22"/>
          <w:szCs w:val="22"/>
        </w:rPr>
        <w:t>Transportkunde</w:t>
      </w:r>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r w:rsidR="00590916">
        <w:rPr>
          <w:rFonts w:cs="Arial"/>
          <w:sz w:val="22"/>
          <w:szCs w:val="22"/>
          <w:highlight w:val="yellow"/>
        </w:rPr>
        <w:t xml:space="preserve"> </w:t>
      </w:r>
    </w:p>
    <w:p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r w:rsidR="00C76E4D">
        <w:rPr>
          <w:rFonts w:cs="Arial"/>
          <w:sz w:val="22"/>
          <w:szCs w:val="22"/>
        </w:rPr>
        <w:t>Transportkunden</w:t>
      </w:r>
      <w:r w:rsidR="000B1F03" w:rsidRPr="00712183">
        <w:rPr>
          <w:rFonts w:cs="Arial"/>
          <w:sz w:val="22"/>
          <w:szCs w:val="22"/>
        </w:rPr>
        <w:t xml:space="preserve"> in den letzten zwei Jahren vor Abschluss dieses Vertrages nach §</w:t>
      </w:r>
      <w:r w:rsidR="00595212" w:rsidRPr="00712183">
        <w:rPr>
          <w:rFonts w:cs="Arial"/>
          <w:sz w:val="22"/>
          <w:szCs w:val="22"/>
        </w:rPr>
        <w:t> </w:t>
      </w:r>
      <w:r w:rsidR="006742EA">
        <w:rPr>
          <w:rFonts w:cs="Arial"/>
          <w:sz w:val="22"/>
          <w:szCs w:val="22"/>
        </w:rPr>
        <w:t>14</w:t>
      </w:r>
      <w:r w:rsidR="006742EA" w:rsidRPr="00712183">
        <w:rPr>
          <w:rFonts w:cs="Arial"/>
          <w:sz w:val="22"/>
          <w:szCs w:val="22"/>
        </w:rPr>
        <w:t xml:space="preserve"> </w:t>
      </w:r>
      <w:r w:rsidR="00684541">
        <w:rPr>
          <w:rFonts w:cs="Arial"/>
          <w:sz w:val="22"/>
          <w:szCs w:val="22"/>
        </w:rPr>
        <w:t>Ziffer</w:t>
      </w:r>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p>
    <w:p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zweiwöchentliche </w:t>
      </w:r>
      <w:r w:rsidRPr="00003763">
        <w:rPr>
          <w:rFonts w:cs="Arial"/>
          <w:sz w:val="22"/>
          <w:szCs w:val="22"/>
        </w:rPr>
        <w:t xml:space="preserve">oder wöchentliche Vorauszahlung verlangen. </w:t>
      </w:r>
    </w:p>
    <w:p w:rsidR="00261427" w:rsidRPr="005D62C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bis zum 13. Werktag (Werktagsdefinition gemäß Ge</w:t>
      </w:r>
      <w:r w:rsidR="00927C08">
        <w:rPr>
          <w:rFonts w:cs="Arial"/>
          <w:sz w:val="22"/>
          <w:szCs w:val="22"/>
        </w:rPr>
        <w:t>L</w:t>
      </w:r>
      <w:r w:rsidRPr="005D62CA">
        <w:rPr>
          <w:rFonts w:cs="Arial"/>
          <w:sz w:val="22"/>
          <w:szCs w:val="22"/>
        </w:rPr>
        <w:t>i Gas-Festlegung) des dem Liefermonat vorhergehenden Monats mit. Die Vorauszahlung ist mit Wertstellung zum 3. Werktag des Liefermonats und bei wöchentlicher oder zweiwöchentlicher</w:t>
      </w:r>
      <w:r w:rsidR="005D62CA">
        <w:rPr>
          <w:rFonts w:cs="Arial"/>
          <w:sz w:val="22"/>
          <w:szCs w:val="22"/>
        </w:rPr>
        <w:t xml:space="preserve"> </w:t>
      </w:r>
      <w:r w:rsidRPr="005D62CA">
        <w:rPr>
          <w:rFonts w:cs="Arial"/>
          <w:sz w:val="22"/>
          <w:szCs w:val="22"/>
        </w:rPr>
        <w:t>Vorauszahlung bis zum letzten Werktag der der/den Lieferwoche/n vorausgehenden Woche auf das Konto des Netzbetreibers zu zahlen.</w:t>
      </w:r>
    </w:p>
    <w:p w:rsidR="00261427" w:rsidRPr="005D62CA" w:rsidRDefault="00621942" w:rsidP="004B1300">
      <w:pPr>
        <w:numPr>
          <w:ilvl w:val="1"/>
          <w:numId w:val="7"/>
        </w:numPr>
        <w:jc w:val="both"/>
        <w:rPr>
          <w:rFonts w:cs="Arial"/>
          <w:sz w:val="22"/>
          <w:szCs w:val="22"/>
        </w:rPr>
      </w:pPr>
      <w:r w:rsidRPr="005D62CA">
        <w:rPr>
          <w:rFonts w:cs="Arial"/>
          <w:sz w:val="22"/>
          <w:szCs w:val="22"/>
        </w:rPr>
        <w:t>Die Vorauszahlung wird monatlich bis zum 13. Werktag des Folgemonats abgerechnet und entstehende Salden werden ohne Verrechnung mit anderen Forderungen monatlich ausgeglichen.</w:t>
      </w:r>
    </w:p>
    <w:p w:rsidR="00261427" w:rsidRPr="005D62CA" w:rsidRDefault="00621942" w:rsidP="00592500">
      <w:pPr>
        <w:numPr>
          <w:ilvl w:val="1"/>
          <w:numId w:val="7"/>
        </w:numPr>
        <w:jc w:val="both"/>
        <w:rPr>
          <w:rFonts w:cs="Arial"/>
          <w:sz w:val="22"/>
          <w:szCs w:val="22"/>
        </w:rPr>
      </w:pPr>
      <w:r w:rsidRPr="005D62CA">
        <w:rPr>
          <w:rFonts w:cs="Arial"/>
          <w:sz w:val="22"/>
          <w:szCs w:val="22"/>
        </w:rPr>
        <w:t xml:space="preserve">Wenn die Vorauszahlung nicht, nicht vollständig oder nicht fristgerecht gezahlt wird, ist der Netzbetreiber zur fristlosen Kündigung des Netzzugangs berechtigt. </w:t>
      </w:r>
    </w:p>
    <w:p w:rsidR="00261427" w:rsidRDefault="00261427" w:rsidP="00D434CF">
      <w:pPr>
        <w:numPr>
          <w:ilvl w:val="0"/>
          <w:numId w:val="7"/>
        </w:numPr>
        <w:tabs>
          <w:tab w:val="left" w:pos="0"/>
        </w:tabs>
        <w:spacing w:before="120" w:line="240" w:lineRule="atLeast"/>
        <w:jc w:val="both"/>
        <w:rP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r w:rsidR="006742EA">
        <w:rPr>
          <w:rFonts w:cs="Arial"/>
          <w:sz w:val="22"/>
          <w:szCs w:val="22"/>
        </w:rPr>
        <w:t>r</w:t>
      </w:r>
      <w:r w:rsidR="00B83649" w:rsidRPr="00D70197">
        <w:rPr>
          <w:rFonts w:cs="Arial"/>
          <w:sz w:val="22"/>
          <w:szCs w:val="22"/>
        </w:rPr>
        <w:t xml:space="preserve"> </w:t>
      </w:r>
      <w:r w:rsidR="00684541">
        <w:rPr>
          <w:rFonts w:cs="Arial"/>
          <w:sz w:val="22"/>
          <w:szCs w:val="22"/>
        </w:rPr>
        <w:t>Ziffer</w:t>
      </w:r>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Transportkunde kann eine Einstellung der Vorauszahlungsregelung frühestens nach achtzehn Monaten fordern, sofern kein begründeter Fall im Sinne </w:t>
      </w:r>
      <w:r w:rsidR="00684541">
        <w:rPr>
          <w:rFonts w:cs="Arial"/>
          <w:sz w:val="22"/>
          <w:szCs w:val="22"/>
        </w:rPr>
        <w:t>der Ziffer</w:t>
      </w:r>
      <w:r w:rsidR="00621942" w:rsidRPr="005D62CA">
        <w:rPr>
          <w:rFonts w:cs="Arial"/>
          <w:sz w:val="22"/>
          <w:szCs w:val="22"/>
        </w:rPr>
        <w:t xml:space="preserve"> 1 mehr vorliegt und innerhalb der vorangegangenen achtzehn Monate die Zahlungen des Transportkunden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r w:rsidR="00C76E4D">
        <w:rPr>
          <w:rFonts w:cs="Arial"/>
          <w:sz w:val="22"/>
          <w:szCs w:val="22"/>
        </w:rPr>
        <w:t>Transportkunden</w:t>
      </w:r>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rsidR="00261427" w:rsidRPr="00634737" w:rsidRDefault="00261427" w:rsidP="00361CF2">
      <w:pPr>
        <w:pStyle w:val="berschrift3"/>
        <w:jc w:val="both"/>
        <w:rPr>
          <w:sz w:val="22"/>
          <w:szCs w:val="22"/>
        </w:rPr>
      </w:pPr>
      <w:bookmarkStart w:id="29" w:name="_Toc454802157"/>
      <w:bookmarkStart w:id="30" w:name="_Toc446244942"/>
      <w:r w:rsidRPr="003A0254">
        <w:rPr>
          <w:sz w:val="22"/>
          <w:szCs w:val="22"/>
        </w:rPr>
        <w:t xml:space="preserve">§ </w:t>
      </w:r>
      <w:r w:rsidR="005D62CA">
        <w:rPr>
          <w:sz w:val="22"/>
          <w:szCs w:val="22"/>
        </w:rPr>
        <w:t>13</w:t>
      </w:r>
      <w:r w:rsidR="005D62CA" w:rsidRPr="00623097">
        <w:rPr>
          <w:sz w:val="22"/>
          <w:szCs w:val="22"/>
        </w:rPr>
        <w:t xml:space="preserve"> </w:t>
      </w:r>
      <w:r w:rsidRPr="00623097">
        <w:rPr>
          <w:sz w:val="22"/>
          <w:szCs w:val="22"/>
        </w:rPr>
        <w:t>Haftung</w:t>
      </w:r>
      <w:bookmarkEnd w:id="29"/>
      <w:r w:rsidR="000377AD" w:rsidRPr="00623097">
        <w:rPr>
          <w:sz w:val="22"/>
          <w:szCs w:val="22"/>
        </w:rPr>
        <w:t xml:space="preserve"> </w:t>
      </w:r>
      <w:bookmarkEnd w:id="30"/>
    </w:p>
    <w:p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r w:rsidR="00C76E4D">
        <w:rPr>
          <w:rFonts w:cs="Arial"/>
          <w:sz w:val="22"/>
          <w:szCs w:val="22"/>
        </w:rPr>
        <w:t>Transportkunden</w:t>
      </w:r>
      <w:r w:rsidRPr="00BE0733">
        <w:rPr>
          <w:rFonts w:cs="Arial"/>
          <w:sz w:val="22"/>
          <w:szCs w:val="22"/>
        </w:rPr>
        <w:t xml:space="preserve"> durch die Unterbrechung oder durch Unregelmäßigkeiten in der Netznutzung in allen </w:t>
      </w:r>
      <w:r w:rsidR="000D0DC0" w:rsidRPr="00BE0733">
        <w:rPr>
          <w:rFonts w:cs="Arial"/>
          <w:sz w:val="22"/>
          <w:szCs w:val="22"/>
        </w:rPr>
        <w:t xml:space="preserve">Druckebenen </w:t>
      </w:r>
      <w:r w:rsidRPr="00850F40">
        <w:rPr>
          <w:rFonts w:cs="Arial"/>
          <w:sz w:val="22"/>
          <w:szCs w:val="22"/>
        </w:rPr>
        <w:t xml:space="preserve">entstehen, nach Maßgabe des </w:t>
      </w:r>
      <w:r w:rsidR="000D0DC0" w:rsidRPr="00AA39E5">
        <w:rPr>
          <w:rFonts w:cs="Arial"/>
          <w:sz w:val="22"/>
          <w:szCs w:val="22"/>
        </w:rPr>
        <w:t xml:space="preserve">§ 5 </w:t>
      </w:r>
      <w:r w:rsidR="000D0DC0" w:rsidRPr="00313129">
        <w:rPr>
          <w:rFonts w:cs="Arial"/>
          <w:sz w:val="22"/>
          <w:szCs w:val="22"/>
        </w:rPr>
        <w:t>GasNZV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r w:rsidR="005B2633" w:rsidRPr="00D1094D">
        <w:rPr>
          <w:rFonts w:cs="Arial"/>
          <w:sz w:val="22"/>
          <w:szCs w:val="22"/>
        </w:rPr>
        <w:t xml:space="preserve">. </w:t>
      </w:r>
      <w:r w:rsidR="00EC154C" w:rsidRPr="00A2476B">
        <w:rPr>
          <w:rFonts w:cs="Arial"/>
          <w:sz w:val="22"/>
          <w:szCs w:val="22"/>
        </w:rPr>
        <w:t>Die Vertragspartner vereinbaren</w:t>
      </w:r>
      <w:r w:rsidRPr="00A2476B">
        <w:rPr>
          <w:rFonts w:cs="Arial"/>
          <w:sz w:val="22"/>
          <w:szCs w:val="22"/>
        </w:rPr>
        <w:t xml:space="preserve"> eine Begrenzung des Haftungshöchstbetrages im Sinne von § 18 Abs. 2 S. 1, Abs. 3 S. 4 und Abs. 4 S. 1 N</w:t>
      </w:r>
      <w:r w:rsidR="00E113E4" w:rsidRPr="00A2476B">
        <w:rPr>
          <w:rFonts w:cs="Arial"/>
          <w:sz w:val="22"/>
          <w:szCs w:val="22"/>
        </w:rPr>
        <w:t>D</w:t>
      </w:r>
      <w:r w:rsidRPr="00A2476B">
        <w:rPr>
          <w:rFonts w:cs="Arial"/>
          <w:sz w:val="22"/>
          <w:szCs w:val="22"/>
        </w:rPr>
        <w:t>AV</w:t>
      </w:r>
      <w:r w:rsidR="00A2476B">
        <w:rPr>
          <w:rFonts w:cs="Arial"/>
          <w:sz w:val="22"/>
          <w:szCs w:val="22"/>
        </w:rPr>
        <w:t xml:space="preserve"> (s. Anlage 6)</w:t>
      </w:r>
      <w:r w:rsidRPr="00C3132F">
        <w:rPr>
          <w:rFonts w:cs="Arial"/>
          <w:sz w:val="22"/>
          <w:szCs w:val="22"/>
        </w:rPr>
        <w:t>.</w:t>
      </w:r>
    </w:p>
    <w:p w:rsidR="00DA0996" w:rsidRDefault="00DA0996" w:rsidP="00DA0996">
      <w:pPr>
        <w:numPr>
          <w:ilvl w:val="0"/>
          <w:numId w:val="22"/>
        </w:numPr>
        <w:tabs>
          <w:tab w:val="left" w:pos="0"/>
        </w:tabs>
        <w:spacing w:before="120" w:line="240" w:lineRule="atLeast"/>
        <w:jc w:val="both"/>
        <w:rPr>
          <w:rFonts w:cs="Arial"/>
          <w:sz w:val="22"/>
          <w:szCs w:val="22"/>
        </w:rPr>
      </w:pPr>
      <w:r w:rsidRPr="00357B9C">
        <w:rPr>
          <w:rFonts w:cs="Arial"/>
          <w:sz w:val="22"/>
          <w:szCs w:val="22"/>
        </w:rPr>
        <w:t xml:space="preserve">Die Vertragspartner haften einander für Schäden aus der </w:t>
      </w:r>
      <w:r w:rsidRPr="009D4371">
        <w:rPr>
          <w:rFonts w:cs="Arial"/>
          <w:sz w:val="22"/>
          <w:szCs w:val="22"/>
        </w:rPr>
        <w:t>Verletzung des Lebens, des Körpers oder der Gesundheit</w:t>
      </w:r>
      <w:r>
        <w:rPr>
          <w:rFonts w:cs="Arial"/>
          <w:sz w:val="22"/>
          <w:szCs w:val="22"/>
        </w:rPr>
        <w:t xml:space="preserve">, </w:t>
      </w:r>
      <w:r w:rsidRPr="00DA0996">
        <w:rPr>
          <w:rFonts w:cs="Arial"/>
          <w:sz w:val="22"/>
          <w:szCs w:val="22"/>
        </w:rPr>
        <w:t>es sei denn, der Vertragspartner selbst, dessen gesetzliche Vertreter, Erfüllungs- oder Verrichtungsgehilfen haben weder vorsätzlich noch fahrlässig gehandelt.</w:t>
      </w:r>
    </w:p>
    <w:p w:rsidR="00DA0996" w:rsidRPr="00815CFB" w:rsidRDefault="00395FB1" w:rsidP="00815CFB">
      <w:pPr>
        <w:pStyle w:val="Listenabsatz"/>
        <w:numPr>
          <w:ilvl w:val="0"/>
          <w:numId w:val="22"/>
        </w:numPr>
        <w:tabs>
          <w:tab w:val="left" w:pos="0"/>
        </w:tabs>
        <w:spacing w:before="120" w:line="240" w:lineRule="atLeast"/>
        <w:jc w:val="both"/>
        <w:rPr>
          <w:rFonts w:cs="Arial"/>
          <w:sz w:val="22"/>
          <w:szCs w:val="22"/>
        </w:rPr>
      </w:pPr>
      <w:r w:rsidRPr="00815CFB">
        <w:rPr>
          <w:rFonts w:cs="Arial"/>
          <w:sz w:val="22"/>
          <w:szCs w:val="22"/>
        </w:rPr>
        <w:t xml:space="preserve">Im Übrigen haften die Vertragspartner einander für Sach- und Vermögensschäden, die aus einer schuldhaften Verletzung ihrer Vertragspflichten herrühren. </w:t>
      </w:r>
    </w:p>
    <w:p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Typischerweise ist bei Geschäften der fraglichen Art von einem Schaden in Höhe von EUR 2,5 Mio. bei Sachschäden und EUR 1,0 Mio. bei Vermögensschäden auszugehen. </w:t>
      </w:r>
    </w:p>
    <w:p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p>
    <w:p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für sog. einfache Erfüllungsgehilfen ist im Fall grob fahrlässig verursachter Sachschäden auf EUR 1,5 Mio. und Vermögensschäden auf EUR 0,5 Mio. begrenzt.</w:t>
      </w:r>
    </w:p>
    <w:p w:rsidR="00827FFA" w:rsidRDefault="00827FFA" w:rsidP="00827FFA">
      <w:pPr>
        <w:numPr>
          <w:ilvl w:val="0"/>
          <w:numId w:val="22"/>
        </w:numPr>
        <w:tabs>
          <w:tab w:val="left" w:pos="0"/>
        </w:tabs>
        <w:spacing w:before="120" w:line="240" w:lineRule="atLeast"/>
        <w:jc w:val="both"/>
        <w:rPr>
          <w:rFonts w:cs="Arial"/>
          <w:sz w:val="22"/>
          <w:szCs w:val="22"/>
        </w:rPr>
      </w:pPr>
      <w:r w:rsidRPr="00827FFA">
        <w:rPr>
          <w:rFonts w:cs="Arial"/>
          <w:sz w:val="22"/>
          <w:szCs w:val="22"/>
        </w:rPr>
        <w:t>§§ 16, 16 a EnWG bleiben unberührt. Maßnahmen nach § 16 Abs. 2 EnWG sind insbesondere auch solche, die zur Sicherstellung der Versorgung von Haushaltskunden mit Erdgas gemäß § 53 a EnWG ergriffen werden.</w:t>
      </w:r>
    </w:p>
    <w:p w:rsidR="00A629ED" w:rsidRPr="00AB5ACD" w:rsidRDefault="00B84ED0" w:rsidP="00A629ED">
      <w:pPr>
        <w:numPr>
          <w:ilvl w:val="0"/>
          <w:numId w:val="22"/>
        </w:numPr>
        <w:tabs>
          <w:tab w:val="left" w:pos="0"/>
        </w:tabs>
        <w:spacing w:before="120" w:line="240" w:lineRule="atLeast"/>
        <w:jc w:val="both"/>
        <w:rPr>
          <w:rFonts w:cs="Arial"/>
          <w:sz w:val="22"/>
          <w:szCs w:val="22"/>
        </w:rPr>
      </w:pPr>
      <w:r w:rsidRPr="00A77486">
        <w:rPr>
          <w:rFonts w:cs="Arial"/>
          <w:sz w:val="22"/>
          <w:szCs w:val="22"/>
        </w:rPr>
        <w:t>Eine Haftung der Vertragspartner nach zwingenden Vorschriften des Haftpflichtgesetzes und anderen Rechtsvorschriften bleibt unberührt.</w:t>
      </w:r>
    </w:p>
    <w:p w:rsidR="00A629ED" w:rsidRDefault="00B84ED0" w:rsidP="00A629ED">
      <w:pPr>
        <w:numPr>
          <w:ilvl w:val="0"/>
          <w:numId w:val="22"/>
        </w:numPr>
        <w:tabs>
          <w:tab w:val="left" w:pos="0"/>
        </w:tabs>
        <w:spacing w:before="120" w:line="240" w:lineRule="atLeast"/>
        <w:jc w:val="both"/>
        <w:rPr>
          <w:rFonts w:cs="Arial"/>
          <w:sz w:val="22"/>
          <w:szCs w:val="22"/>
        </w:rPr>
      </w:pPr>
      <w:r w:rsidRPr="00C76E4D">
        <w:rPr>
          <w:rFonts w:cs="Arial"/>
          <w:sz w:val="22"/>
          <w:szCs w:val="22"/>
        </w:rPr>
        <w:t xml:space="preserve">Die </w:t>
      </w:r>
      <w:r w:rsidR="00A2476B">
        <w:rPr>
          <w:rFonts w:cs="Arial"/>
          <w:sz w:val="22"/>
          <w:szCs w:val="22"/>
        </w:rPr>
        <w:t>Ziff</w:t>
      </w:r>
      <w:r w:rsidR="00684541">
        <w:rPr>
          <w:rFonts w:cs="Arial"/>
          <w:sz w:val="22"/>
          <w:szCs w:val="22"/>
        </w:rPr>
        <w:t>ern</w:t>
      </w:r>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w:t>
      </w:r>
      <w:r w:rsidR="00380342">
        <w:rPr>
          <w:rFonts w:cs="Arial"/>
          <w:sz w:val="22"/>
          <w:szCs w:val="22"/>
        </w:rPr>
        <w:t xml:space="preserve"> G</w:t>
      </w:r>
      <w:r w:rsidRPr="00C76E4D">
        <w:rPr>
          <w:rFonts w:cs="Arial"/>
          <w:sz w:val="22"/>
          <w:szCs w:val="22"/>
        </w:rPr>
        <w:t>unsten der gesetzlichen Vertreter, Arbeitnehmer sowie der Erfüllungs- oder Verrichtungsgehilfen der Vertragspartner, soweit diese für den jeweiligen Vertragspartner Anwendung finden</w:t>
      </w:r>
      <w:r w:rsidRPr="00877F78">
        <w:rPr>
          <w:rFonts w:cs="Arial"/>
          <w:sz w:val="22"/>
          <w:szCs w:val="22"/>
        </w:rPr>
        <w:t>.</w:t>
      </w:r>
    </w:p>
    <w:p w:rsidR="0088174D" w:rsidRPr="0063678C" w:rsidRDefault="0088174D" w:rsidP="005A5AD0">
      <w:pPr>
        <w:pStyle w:val="berschrift3"/>
        <w:jc w:val="both"/>
        <w:rPr>
          <w:sz w:val="22"/>
          <w:szCs w:val="22"/>
        </w:rPr>
      </w:pPr>
      <w:bookmarkStart w:id="31" w:name="_Toc446244943"/>
      <w:bookmarkStart w:id="32" w:name="_Toc454802158"/>
      <w:r w:rsidRPr="00EB2953">
        <w:rPr>
          <w:sz w:val="22"/>
          <w:szCs w:val="22"/>
        </w:rPr>
        <w:t xml:space="preserve">§ </w:t>
      </w:r>
      <w:r w:rsidR="005D62CA">
        <w:rPr>
          <w:sz w:val="22"/>
          <w:szCs w:val="22"/>
        </w:rPr>
        <w:t>14</w:t>
      </w:r>
      <w:r w:rsidR="005D62CA" w:rsidRPr="0063678C">
        <w:rPr>
          <w:sz w:val="22"/>
          <w:szCs w:val="22"/>
        </w:rPr>
        <w:t xml:space="preserve"> </w:t>
      </w:r>
      <w:r w:rsidRPr="0063678C">
        <w:rPr>
          <w:sz w:val="22"/>
          <w:szCs w:val="22"/>
        </w:rPr>
        <w:t>Vertragslaufzeit und Kündigung</w:t>
      </w:r>
      <w:bookmarkEnd w:id="31"/>
      <w:bookmarkEnd w:id="32"/>
    </w:p>
    <w:p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r w:rsidR="00F119FE">
        <w:rPr>
          <w:rFonts w:cs="Arial"/>
          <w:sz w:val="22"/>
          <w:szCs w:val="22"/>
        </w:rPr>
        <w:t>Lieferantenrahmen</w:t>
      </w:r>
      <w:r w:rsidR="00F119FE" w:rsidRPr="009E1DEF">
        <w:rPr>
          <w:rFonts w:cs="Arial"/>
          <w:sz w:val="22"/>
          <w:szCs w:val="22"/>
        </w:rPr>
        <w:t xml:space="preserve">vertrag </w:t>
      </w:r>
      <w:r w:rsidRPr="009E1DEF">
        <w:rPr>
          <w:rFonts w:cs="Arial"/>
          <w:sz w:val="22"/>
          <w:szCs w:val="22"/>
        </w:rPr>
        <w:t xml:space="preserve">tritt am </w:t>
      </w:r>
      <w:proofErr w:type="gramStart"/>
      <w:r w:rsidRPr="009E1DEF">
        <w:rPr>
          <w:rFonts w:cs="Arial"/>
          <w:sz w:val="22"/>
          <w:szCs w:val="22"/>
        </w:rPr>
        <w:t>……</w:t>
      </w:r>
      <w:r w:rsidR="005A5AD0" w:rsidRPr="009E1DEF">
        <w:rPr>
          <w:rFonts w:cs="Arial"/>
          <w:sz w:val="22"/>
          <w:szCs w:val="22"/>
        </w:rPr>
        <w:t>……………….</w:t>
      </w:r>
      <w:r w:rsidRPr="009E1DEF">
        <w:rPr>
          <w:rFonts w:cs="Arial"/>
          <w:sz w:val="22"/>
          <w:szCs w:val="22"/>
        </w:rPr>
        <w:t>.</w:t>
      </w:r>
      <w:proofErr w:type="gramEnd"/>
      <w:r w:rsidRPr="009E1DEF">
        <w:rPr>
          <w:rFonts w:cs="Arial"/>
          <w:sz w:val="22"/>
          <w:szCs w:val="22"/>
        </w:rPr>
        <w:t xml:space="preserve"> (Datum)/mit Unterzeichnung (nicht zutreffendes streichen) in Kraft und läuft auf unbestimmte Zeit. </w:t>
      </w:r>
    </w:p>
    <w:p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r w:rsidR="00C76E4D">
        <w:rPr>
          <w:rFonts w:cs="Arial"/>
          <w:sz w:val="22"/>
          <w:szCs w:val="22"/>
        </w:rPr>
        <w:t>Transportkunde</w:t>
      </w:r>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t xml:space="preserve">Mit </w:t>
      </w:r>
      <w:r w:rsidR="00225E0F">
        <w:rPr>
          <w:rFonts w:cs="Arial"/>
          <w:sz w:val="22"/>
          <w:szCs w:val="22"/>
        </w:rPr>
        <w:t xml:space="preserve">Wirksamwerden </w:t>
      </w:r>
      <w:r w:rsidRPr="005D62CA">
        <w:rPr>
          <w:rFonts w:cs="Arial"/>
          <w:sz w:val="22"/>
          <w:szCs w:val="22"/>
        </w:rPr>
        <w:t>der Kündigung ende</w:t>
      </w:r>
      <w:r w:rsidR="004A75D0" w:rsidRPr="005D62CA">
        <w:rPr>
          <w:rFonts w:cs="Arial"/>
          <w:sz w:val="22"/>
          <w:szCs w:val="22"/>
        </w:rPr>
        <w:t xml:space="preserve">t das Recht des </w:t>
      </w:r>
      <w:r w:rsidR="00C76E4D" w:rsidRPr="005D62CA">
        <w:rPr>
          <w:rFonts w:cs="Arial"/>
          <w:sz w:val="22"/>
          <w:szCs w:val="22"/>
        </w:rPr>
        <w:t>Transportkunden</w:t>
      </w:r>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r w:rsidR="00227320" w:rsidRPr="00E87550">
        <w:rPr>
          <w:rFonts w:cs="Arial"/>
          <w:sz w:val="22"/>
          <w:szCs w:val="22"/>
        </w:rPr>
        <w:t>m</w:t>
      </w:r>
      <w:r w:rsidR="00B770E6" w:rsidRPr="00E87550">
        <w:rPr>
          <w:rFonts w:cs="Arial"/>
          <w:sz w:val="22"/>
          <w:szCs w:val="22"/>
        </w:rPr>
        <w:t xml:space="preserve"> </w:t>
      </w:r>
      <w:r w:rsidR="00227320" w:rsidRPr="005C01A8">
        <w:rPr>
          <w:rFonts w:cs="Arial"/>
          <w:sz w:val="22"/>
          <w:szCs w:val="22"/>
        </w:rPr>
        <w:t xml:space="preserve">Niederdruck </w:t>
      </w:r>
      <w:r w:rsidR="00B770E6" w:rsidRPr="005C01A8">
        <w:rPr>
          <w:rFonts w:cs="Arial"/>
          <w:sz w:val="22"/>
          <w:szCs w:val="22"/>
        </w:rPr>
        <w:t>a</w:t>
      </w:r>
      <w:r w:rsidR="00B770E6" w:rsidRPr="00684541">
        <w:rPr>
          <w:rFonts w:cs="Arial"/>
          <w:sz w:val="22"/>
          <w:szCs w:val="22"/>
        </w:rPr>
        <w:t xml:space="preserve">ngeschlossene </w:t>
      </w:r>
      <w:r w:rsidR="00227320" w:rsidRPr="00684541">
        <w:rPr>
          <w:rFonts w:cs="Arial"/>
          <w:sz w:val="22"/>
          <w:szCs w:val="22"/>
        </w:rPr>
        <w:t xml:space="preserve">Ausspeisepunkte </w:t>
      </w:r>
      <w:r w:rsidR="00B770E6" w:rsidRPr="00684541">
        <w:rPr>
          <w:rFonts w:cs="Arial"/>
          <w:sz w:val="22"/>
          <w:szCs w:val="22"/>
        </w:rPr>
        <w:t xml:space="preserve">werden gemäß den Vorgaben der </w:t>
      </w:r>
      <w:r w:rsidR="00227320" w:rsidRPr="00684541">
        <w:rPr>
          <w:rFonts w:cs="Arial"/>
          <w:sz w:val="22"/>
          <w:szCs w:val="22"/>
        </w:rPr>
        <w:t xml:space="preserve">GeLi </w:t>
      </w:r>
      <w:r w:rsidR="003C24A7" w:rsidRPr="002A66CF">
        <w:rPr>
          <w:rFonts w:cs="Arial"/>
          <w:sz w:val="22"/>
          <w:szCs w:val="22"/>
        </w:rPr>
        <w:t>Gas</w:t>
      </w:r>
      <w:r w:rsidR="003C24A7">
        <w:rPr>
          <w:rFonts w:cs="Arial"/>
          <w:sz w:val="22"/>
          <w:szCs w:val="22"/>
        </w:rPr>
        <w:t xml:space="preserve"> </w:t>
      </w:r>
      <w:r w:rsidR="00B770E6" w:rsidRPr="00684541">
        <w:rPr>
          <w:rFonts w:cs="Arial"/>
          <w:sz w:val="22"/>
          <w:szCs w:val="22"/>
        </w:rPr>
        <w:t xml:space="preserve">(Prozess Ersatzversorgung) </w:t>
      </w:r>
      <w:r w:rsidRPr="00684541">
        <w:rPr>
          <w:rFonts w:cs="Arial"/>
          <w:sz w:val="22"/>
          <w:szCs w:val="22"/>
        </w:rPr>
        <w:t xml:space="preserve">dem Ersatz-/Grundversorger zugeordnet. </w:t>
      </w: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r w:rsidR="00B770E6" w:rsidRPr="005D62CA">
        <w:rPr>
          <w:rFonts w:cs="Arial"/>
          <w:sz w:val="22"/>
          <w:szCs w:val="22"/>
        </w:rPr>
        <w:t xml:space="preserve"> </w:t>
      </w:r>
    </w:p>
    <w:p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r w:rsidR="00541E30" w:rsidRPr="00862B42">
        <w:rPr>
          <w:rFonts w:cs="Arial"/>
          <w:sz w:val="22"/>
          <w:szCs w:val="22"/>
        </w:rPr>
        <w:t>Gas</w:t>
      </w:r>
      <w:r w:rsidR="00541E30" w:rsidRPr="00C23464">
        <w:rPr>
          <w:rFonts w:cs="Arial"/>
          <w:sz w:val="22"/>
          <w:szCs w:val="22"/>
        </w:rPr>
        <w:t xml:space="preserve">NZV </w:t>
      </w:r>
      <w:r w:rsidR="0088174D" w:rsidRPr="00CA38C5">
        <w:rPr>
          <w:rFonts w:cs="Arial"/>
          <w:sz w:val="22"/>
          <w:szCs w:val="22"/>
        </w:rPr>
        <w:t xml:space="preserve">oder anderer Rechtsvorschriften nicht oder nicht 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r w:rsidR="00541E30" w:rsidRPr="00862B42">
        <w:rPr>
          <w:rFonts w:cs="Arial"/>
          <w:sz w:val="22"/>
          <w:szCs w:val="22"/>
        </w:rPr>
        <w:t>Gas</w:t>
      </w:r>
      <w:r w:rsidR="00541E30" w:rsidRPr="00C23464">
        <w:rPr>
          <w:rFonts w:cs="Arial"/>
          <w:sz w:val="22"/>
          <w:szCs w:val="22"/>
        </w:rPr>
        <w:t xml:space="preserve">NZV </w:t>
      </w:r>
      <w:r w:rsidR="0088174D" w:rsidRPr="00CA38C5">
        <w:rPr>
          <w:rFonts w:cs="Arial"/>
          <w:sz w:val="22"/>
          <w:szCs w:val="22"/>
        </w:rPr>
        <w:t>und anderer Rechtsvorschriften entspricht.</w:t>
      </w:r>
    </w:p>
    <w:p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Beide Vertragspartner können diesen Vertrag fristlos aus wichtigem Grund kündigen. Ein wichtiger Grund liegt insbesondere vor, wenn </w:t>
      </w:r>
    </w:p>
    <w:p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rsidR="00736014" w:rsidRDefault="0088174D" w:rsidP="00736014">
      <w:pPr>
        <w:numPr>
          <w:ilvl w:val="1"/>
          <w:numId w:val="6"/>
        </w:numPr>
        <w:tabs>
          <w:tab w:val="left" w:pos="180"/>
        </w:tabs>
        <w:spacing w:before="120" w:line="240" w:lineRule="atLeast"/>
        <w:jc w:val="both"/>
        <w:rPr>
          <w:rFonts w:cs="Arial"/>
          <w:sz w:val="22"/>
          <w:szCs w:val="22"/>
        </w:rPr>
      </w:pPr>
      <w:r w:rsidRPr="003A2313">
        <w:rPr>
          <w:rFonts w:cs="Arial"/>
          <w:sz w:val="22"/>
          <w:szCs w:val="22"/>
        </w:rPr>
        <w:t xml:space="preserve">der </w:t>
      </w:r>
      <w:r w:rsidR="00C76E4D">
        <w:rPr>
          <w:rFonts w:cs="Arial"/>
          <w:sz w:val="22"/>
          <w:szCs w:val="22"/>
        </w:rPr>
        <w:t>Transportkunde</w:t>
      </w:r>
      <w:r w:rsidRPr="003A2313">
        <w:rPr>
          <w:rFonts w:cs="Arial"/>
          <w:sz w:val="22"/>
          <w:szCs w:val="22"/>
        </w:rPr>
        <w:t xml:space="preserve"> seiner Verpflichtung zur Vo</w:t>
      </w:r>
      <w:r w:rsidRPr="000C0B9D">
        <w:rPr>
          <w:rFonts w:cs="Arial"/>
          <w:sz w:val="22"/>
          <w:szCs w:val="22"/>
        </w:rPr>
        <w:t>rauszahlung nicht, nicht vollständig oder nicht fristgerecht nachkommt</w:t>
      </w:r>
      <w:r w:rsidRPr="00397BE0">
        <w:rPr>
          <w:rFonts w:cs="Arial"/>
          <w:sz w:val="22"/>
          <w:szCs w:val="22"/>
        </w:rPr>
        <w:t xml:space="preserve"> </w:t>
      </w:r>
      <w:r w:rsidR="00225E0F">
        <w:rPr>
          <w:rFonts w:cs="Arial"/>
          <w:sz w:val="22"/>
          <w:szCs w:val="22"/>
        </w:rPr>
        <w:t>oder</w:t>
      </w:r>
    </w:p>
    <w:p w:rsidR="00736014" w:rsidRPr="00736014" w:rsidRDefault="00736014" w:rsidP="00736014">
      <w:pPr>
        <w:numPr>
          <w:ilvl w:val="1"/>
          <w:numId w:val="6"/>
        </w:numPr>
        <w:tabs>
          <w:tab w:val="left" w:pos="180"/>
        </w:tabs>
        <w:spacing w:before="120" w:line="240" w:lineRule="atLeast"/>
        <w:jc w:val="both"/>
        <w:rPr>
          <w:rFonts w:cs="Arial"/>
          <w:sz w:val="22"/>
          <w:szCs w:val="22"/>
        </w:rPr>
      </w:pPr>
      <w:r w:rsidRPr="00736014">
        <w:rPr>
          <w:rFonts w:cs="Arial"/>
          <w:sz w:val="22"/>
          <w:szCs w:val="22"/>
        </w:rPr>
        <w:t>die Zuordnung sämtlicher Ausspeisepunkte des Transportkunden zu einem Bilanzkreis entgegen § 3 Ziffer 1 nicht mehr sichergestellt ist.</w:t>
      </w:r>
    </w:p>
    <w:p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der </w:t>
      </w:r>
      <w:r w:rsidR="008217C5" w:rsidRPr="001300A2">
        <w:rPr>
          <w:rFonts w:cs="Arial"/>
          <w:sz w:val="22"/>
          <w:szCs w:val="22"/>
        </w:rPr>
        <w:t xml:space="preserve">Regulierungsbehörde </w:t>
      </w:r>
      <w:r w:rsidR="001300A2" w:rsidRPr="001300A2">
        <w:rPr>
          <w:rFonts w:cs="Arial"/>
          <w:sz w:val="22"/>
          <w:szCs w:val="22"/>
        </w:rPr>
        <w:t xml:space="preserve">in Textform </w:t>
      </w:r>
      <w:r w:rsidRPr="001300A2">
        <w:rPr>
          <w:rFonts w:cs="Arial"/>
          <w:sz w:val="22"/>
          <w:szCs w:val="22"/>
        </w:rPr>
        <w:t>mitzuteilen.</w:t>
      </w:r>
    </w:p>
    <w:p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Die Kündigung bedarf der Schriftform.</w:t>
      </w:r>
      <w:r w:rsidR="005A5AD0" w:rsidRPr="0063678C">
        <w:rPr>
          <w:rFonts w:cs="Arial"/>
          <w:sz w:val="22"/>
          <w:szCs w:val="22"/>
        </w:rPr>
        <w:t xml:space="preserve"> </w:t>
      </w:r>
      <w:r w:rsidRPr="001300A2">
        <w:rPr>
          <w:rFonts w:cs="Arial"/>
          <w:sz w:val="22"/>
          <w:szCs w:val="22"/>
        </w:rPr>
        <w:t xml:space="preserve">Ist der </w:t>
      </w:r>
      <w:r w:rsidR="00C76E4D" w:rsidRPr="001300A2">
        <w:rPr>
          <w:rFonts w:cs="Arial"/>
          <w:sz w:val="22"/>
          <w:szCs w:val="22"/>
        </w:rPr>
        <w:t>Transportkunde</w:t>
      </w:r>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proofErr w:type="spellStart"/>
      <w:r w:rsidR="00541E30" w:rsidRPr="001300A2">
        <w:rPr>
          <w:rFonts w:cs="Arial"/>
          <w:sz w:val="22"/>
          <w:szCs w:val="22"/>
        </w:rPr>
        <w:t>Gasbezug</w:t>
      </w:r>
      <w:proofErr w:type="spellEnd"/>
      <w:r w:rsidR="00541E30" w:rsidRPr="001300A2">
        <w:rPr>
          <w:rFonts w:cs="Arial"/>
          <w:sz w:val="22"/>
          <w:szCs w:val="22"/>
        </w:rPr>
        <w:t xml:space="preserve"> </w:t>
      </w:r>
      <w:r w:rsidRPr="001300A2">
        <w:rPr>
          <w:rFonts w:cs="Arial"/>
          <w:sz w:val="22"/>
          <w:szCs w:val="22"/>
        </w:rPr>
        <w:t xml:space="preserve">über das Netz des Netzbetreibers auf die ausschließliche Versorgung durch einen </w:t>
      </w:r>
      <w:r w:rsidR="00541E30" w:rsidRPr="001300A2">
        <w:rPr>
          <w:rFonts w:cs="Arial"/>
          <w:sz w:val="22"/>
          <w:szCs w:val="22"/>
        </w:rPr>
        <w:t>Gaslieferanten</w:t>
      </w:r>
      <w:r w:rsidRPr="001300A2">
        <w:rPr>
          <w:rFonts w:cs="Arial"/>
          <w:sz w:val="22"/>
          <w:szCs w:val="22"/>
        </w:rPr>
        <w:t xml:space="preserve">, der einen </w:t>
      </w:r>
      <w:r w:rsidR="00C52C57">
        <w:rPr>
          <w:rFonts w:cs="Arial"/>
          <w:sz w:val="22"/>
          <w:szCs w:val="22"/>
        </w:rPr>
        <w:t>Lieferantenrahmen</w:t>
      </w:r>
      <w:r w:rsidR="00C52C57" w:rsidRPr="001300A2">
        <w:rPr>
          <w:rFonts w:cs="Arial"/>
          <w:sz w:val="22"/>
          <w:szCs w:val="22"/>
        </w:rPr>
        <w:t xml:space="preserve">vertrag </w:t>
      </w:r>
      <w:r w:rsidRPr="001300A2">
        <w:rPr>
          <w:rFonts w:cs="Arial"/>
          <w:sz w:val="22"/>
          <w:szCs w:val="22"/>
        </w:rPr>
        <w:t>mit dem Netzbetreiber unterhält, im Rahmen eines „All-</w:t>
      </w:r>
      <w:proofErr w:type="spellStart"/>
      <w:r w:rsidRPr="001300A2">
        <w:rPr>
          <w:rFonts w:cs="Arial"/>
          <w:sz w:val="22"/>
          <w:szCs w:val="22"/>
        </w:rPr>
        <w:t>inclusive</w:t>
      </w:r>
      <w:proofErr w:type="spellEnd"/>
      <w:r w:rsidRPr="001300A2">
        <w:rPr>
          <w:rFonts w:cs="Arial"/>
          <w:sz w:val="22"/>
          <w:szCs w:val="22"/>
        </w:rPr>
        <w:t xml:space="preserve">-Vertrages“ umzustellen. Einer solchen Umstellung steht es gleich, wenn der Letztverbraucher durch den Netzbetreiber dem Ersatzversorger als Lieferanten zugeordnet wird. Der Netznutzungsvertrag des Letztverbrauchers endet automatisch zum Beginn des </w:t>
      </w:r>
      <w:r w:rsidR="00541E30" w:rsidRPr="001300A2">
        <w:rPr>
          <w:rFonts w:cs="Arial"/>
          <w:sz w:val="22"/>
          <w:szCs w:val="22"/>
        </w:rPr>
        <w:t xml:space="preserve">Gasbezuges </w:t>
      </w:r>
      <w:r w:rsidRPr="001300A2">
        <w:rPr>
          <w:rFonts w:cs="Arial"/>
          <w:sz w:val="22"/>
          <w:szCs w:val="22"/>
        </w:rPr>
        <w:t>im Rahmen des „All-</w:t>
      </w:r>
      <w:proofErr w:type="spellStart"/>
      <w:r w:rsidRPr="001300A2">
        <w:rPr>
          <w:rFonts w:cs="Arial"/>
          <w:sz w:val="22"/>
          <w:szCs w:val="22"/>
        </w:rPr>
        <w:t>inclusive</w:t>
      </w:r>
      <w:proofErr w:type="spellEnd"/>
      <w:r w:rsidRPr="001300A2">
        <w:rPr>
          <w:rFonts w:cs="Arial"/>
          <w:sz w:val="22"/>
          <w:szCs w:val="22"/>
        </w:rPr>
        <w:t>-Vertrages“.</w:t>
      </w:r>
    </w:p>
    <w:p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 xml:space="preserve">tabrechnung fort. Nach Begleichung sämtlicher Forderungen endet die EDI-Vereinbarung automatisch. </w:t>
      </w:r>
    </w:p>
    <w:p w:rsidR="00261427" w:rsidRPr="0063678C" w:rsidRDefault="00E551D1" w:rsidP="00361CF2">
      <w:pPr>
        <w:pStyle w:val="berschrift3"/>
        <w:jc w:val="both"/>
        <w:rPr>
          <w:sz w:val="22"/>
          <w:szCs w:val="22"/>
        </w:rPr>
      </w:pPr>
      <w:bookmarkStart w:id="33" w:name="_Toc446244944"/>
      <w:bookmarkStart w:id="34" w:name="_Toc454802159"/>
      <w:r w:rsidRPr="0063678C">
        <w:rPr>
          <w:sz w:val="22"/>
          <w:szCs w:val="22"/>
        </w:rPr>
        <w:t xml:space="preserve">§ </w:t>
      </w:r>
      <w:r w:rsidR="005D62CA">
        <w:rPr>
          <w:sz w:val="22"/>
          <w:szCs w:val="22"/>
        </w:rPr>
        <w:t>15</w:t>
      </w:r>
      <w:r w:rsidR="005D62CA" w:rsidRPr="0063678C">
        <w:rPr>
          <w:sz w:val="22"/>
          <w:szCs w:val="22"/>
        </w:rPr>
        <w:t xml:space="preserve"> </w:t>
      </w:r>
      <w:r w:rsidR="00261427" w:rsidRPr="0063678C">
        <w:rPr>
          <w:sz w:val="22"/>
          <w:szCs w:val="22"/>
        </w:rPr>
        <w:t>Ansprechpartner</w:t>
      </w:r>
      <w:bookmarkEnd w:id="33"/>
      <w:bookmarkEnd w:id="34"/>
    </w:p>
    <w:p w:rsidR="00261427" w:rsidRPr="003A2313" w:rsidRDefault="00261427" w:rsidP="00361CF2">
      <w:pPr>
        <w:spacing w:before="120" w:line="240" w:lineRule="atLeast"/>
        <w:jc w:val="both"/>
        <w:rPr>
          <w:rFonts w:cs="Arial"/>
          <w:sz w:val="22"/>
          <w:szCs w:val="22"/>
        </w:rPr>
      </w:pPr>
      <w:r w:rsidRPr="009808D5">
        <w:rPr>
          <w:rFonts w:cs="Arial"/>
          <w:sz w:val="22"/>
          <w:szCs w:val="22"/>
        </w:rPr>
        <w:t>Die Vertragspartner benennen ihre Ansprechpartner und deren jeweilige Erreichbarkeit</w:t>
      </w:r>
      <w:r w:rsidR="007C3DED" w:rsidRPr="009808D5">
        <w:rPr>
          <w:rFonts w:cs="Arial"/>
          <w:sz w:val="22"/>
          <w:szCs w:val="22"/>
        </w:rPr>
        <w:t xml:space="preserve"> durch </w:t>
      </w:r>
      <w:r w:rsidR="00D8691B" w:rsidRPr="009808D5">
        <w:rPr>
          <w:rFonts w:cs="Arial"/>
          <w:sz w:val="22"/>
          <w:szCs w:val="22"/>
        </w:rPr>
        <w:t xml:space="preserve">beiderseitigen </w:t>
      </w:r>
      <w:r w:rsidR="007C3DED" w:rsidRPr="009808D5">
        <w:rPr>
          <w:rFonts w:cs="Arial"/>
          <w:sz w:val="22"/>
          <w:szCs w:val="22"/>
        </w:rPr>
        <w:t xml:space="preserve">Austausch des </w:t>
      </w:r>
      <w:r w:rsidR="00D8691B" w:rsidRPr="009808D5">
        <w:rPr>
          <w:rFonts w:cs="Arial"/>
          <w:sz w:val="22"/>
          <w:szCs w:val="22"/>
        </w:rPr>
        <w:t>Formulars „Muster_Kontaktdaten_Ansprechpartner.xls“ in elektronischer Form</w:t>
      </w:r>
      <w:r w:rsidR="00874D6D" w:rsidRPr="009808D5">
        <w:rPr>
          <w:rFonts w:cs="Arial"/>
          <w:sz w:val="22"/>
          <w:szCs w:val="22"/>
        </w:rPr>
        <w:t xml:space="preserve"> (s. Anlage 2)</w:t>
      </w:r>
      <w:r w:rsidRPr="009808D5">
        <w:rPr>
          <w:rFonts w:cs="Arial"/>
          <w:sz w:val="22"/>
          <w:szCs w:val="22"/>
        </w:rPr>
        <w:t>.</w:t>
      </w:r>
      <w:r w:rsidR="00874D6D" w:rsidRPr="009808D5">
        <w:rPr>
          <w:rFonts w:cs="Arial"/>
          <w:sz w:val="22"/>
          <w:szCs w:val="22"/>
        </w:rPr>
        <w:t xml:space="preserve"> </w:t>
      </w:r>
      <w:r w:rsidRPr="009808D5">
        <w:rPr>
          <w:rFonts w:cs="Arial"/>
          <w:sz w:val="22"/>
          <w:szCs w:val="22"/>
        </w:rPr>
        <w:t xml:space="preserve">Änderungen werden unverzüglich </w:t>
      </w:r>
      <w:r w:rsidR="00401957" w:rsidRPr="009808D5">
        <w:rPr>
          <w:rFonts w:cs="Arial"/>
          <w:sz w:val="22"/>
          <w:szCs w:val="22"/>
        </w:rPr>
        <w:t xml:space="preserve">in Textform </w:t>
      </w:r>
      <w:r w:rsidRPr="009808D5">
        <w:rPr>
          <w:rFonts w:cs="Arial"/>
          <w:sz w:val="22"/>
          <w:szCs w:val="22"/>
        </w:rPr>
        <w:t>ausgetauscht. Die Änderungen sind zu kennzeichnen.</w:t>
      </w:r>
      <w:r w:rsidR="00A0779E">
        <w:rPr>
          <w:rFonts w:cs="Arial"/>
          <w:sz w:val="22"/>
          <w:szCs w:val="22"/>
        </w:rPr>
        <w:t xml:space="preserve"> </w:t>
      </w:r>
    </w:p>
    <w:p w:rsidR="00261427" w:rsidRPr="00A870EB" w:rsidRDefault="00261427" w:rsidP="00361CF2">
      <w:pPr>
        <w:pStyle w:val="berschrift3"/>
        <w:jc w:val="both"/>
        <w:rPr>
          <w:sz w:val="22"/>
          <w:szCs w:val="22"/>
        </w:rPr>
      </w:pPr>
      <w:bookmarkStart w:id="35" w:name="_Toc446244945"/>
      <w:bookmarkStart w:id="36" w:name="_Toc454802160"/>
      <w:r w:rsidRPr="000C0B9D">
        <w:rPr>
          <w:sz w:val="22"/>
          <w:szCs w:val="22"/>
        </w:rPr>
        <w:t xml:space="preserve">§ </w:t>
      </w:r>
      <w:r w:rsidR="005D62CA">
        <w:rPr>
          <w:sz w:val="22"/>
          <w:szCs w:val="22"/>
        </w:rPr>
        <w:t>16</w:t>
      </w:r>
      <w:r w:rsidR="005D62CA" w:rsidRPr="000C0B9D">
        <w:rPr>
          <w:sz w:val="22"/>
          <w:szCs w:val="22"/>
        </w:rPr>
        <w:t xml:space="preserve"> </w:t>
      </w:r>
      <w:r w:rsidRPr="000C0B9D">
        <w:rPr>
          <w:sz w:val="22"/>
          <w:szCs w:val="22"/>
        </w:rPr>
        <w:t>Datenaustausch und Vertraulichkeit</w:t>
      </w:r>
      <w:bookmarkEnd w:id="35"/>
      <w:bookmarkEnd w:id="36"/>
    </w:p>
    <w:p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r w:rsidR="006440D4">
        <w:rPr>
          <w:rFonts w:cs="Arial"/>
          <w:sz w:val="22"/>
          <w:szCs w:val="22"/>
        </w:rPr>
        <w:t>Gas</w:t>
      </w:r>
      <w:r w:rsidR="006440D4" w:rsidRPr="0063678C">
        <w:rPr>
          <w:rFonts w:cs="Arial"/>
          <w:sz w:val="22"/>
          <w:szCs w:val="22"/>
        </w:rPr>
        <w:t xml:space="preserve">lieferungen </w:t>
      </w:r>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rsidR="00261427" w:rsidRPr="006440D4" w:rsidRDefault="00261427" w:rsidP="00361CF2">
      <w:pPr>
        <w:numPr>
          <w:ilvl w:val="0"/>
          <w:numId w:val="13"/>
        </w:numPr>
        <w:spacing w:before="120" w:line="240" w:lineRule="atLeast"/>
        <w:jc w:val="both"/>
        <w:rPr>
          <w:rFonts w:cs="Arial"/>
          <w:sz w:val="22"/>
          <w:szCs w:val="22"/>
        </w:rPr>
      </w:pPr>
      <w:r w:rsidRPr="00C45BAB">
        <w:rPr>
          <w:rFonts w:cs="Arial"/>
          <w:sz w:val="22"/>
          <w:szCs w:val="22"/>
        </w:rPr>
        <w:t>Die technischen Einzelheiten für den Datenaustausch sind in der zwischen den Vertragspartnern ab</w:t>
      </w:r>
      <w:r w:rsidR="00BE241D" w:rsidRPr="00C45BAB">
        <w:rPr>
          <w:rFonts w:cs="Arial"/>
          <w:sz w:val="22"/>
          <w:szCs w:val="22"/>
        </w:rPr>
        <w:t>zu</w:t>
      </w:r>
      <w:r w:rsidRPr="00C45BAB">
        <w:rPr>
          <w:rFonts w:cs="Arial"/>
          <w:sz w:val="22"/>
          <w:szCs w:val="22"/>
        </w:rPr>
        <w:t>schl</w:t>
      </w:r>
      <w:r w:rsidR="00BE241D" w:rsidRPr="00C45BAB">
        <w:rPr>
          <w:rFonts w:cs="Arial"/>
          <w:sz w:val="22"/>
          <w:szCs w:val="22"/>
        </w:rPr>
        <w:t>ieße</w:t>
      </w:r>
      <w:r w:rsidRPr="00903218">
        <w:rPr>
          <w:rFonts w:cs="Arial"/>
          <w:sz w:val="22"/>
          <w:szCs w:val="22"/>
        </w:rPr>
        <w:t>n</w:t>
      </w:r>
      <w:r w:rsidR="00BE241D" w:rsidRPr="00903218">
        <w:rPr>
          <w:rFonts w:cs="Arial"/>
          <w:sz w:val="22"/>
          <w:szCs w:val="22"/>
        </w:rPr>
        <w:t>d</w:t>
      </w:r>
      <w:r w:rsidRPr="00903218">
        <w:rPr>
          <w:rFonts w:cs="Arial"/>
          <w:sz w:val="22"/>
          <w:szCs w:val="22"/>
        </w:rPr>
        <w:t>en Vereinbarung über den elektronischen Datenaustausch geregelt, der diesem Vertrag als Anlage beiliegt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rsidR="002C5D04" w:rsidRDefault="006440D4" w:rsidP="006440D4">
      <w:pPr>
        <w:numPr>
          <w:ilvl w:val="0"/>
          <w:numId w:val="13"/>
        </w:numPr>
        <w:spacing w:before="120" w:line="240" w:lineRule="atLeast"/>
        <w:jc w:val="both"/>
        <w:rPr>
          <w:rFonts w:cs="Arial"/>
          <w:sz w:val="22"/>
          <w:szCs w:val="22"/>
        </w:rPr>
      </w:pPr>
      <w:r w:rsidRPr="006440D4">
        <w:rPr>
          <w:rFonts w:cs="Arial"/>
          <w:sz w:val="22"/>
          <w:szCs w:val="22"/>
        </w:rPr>
        <w:t>Für Letztverbraucher mit registrierender Leistungsmessung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veröffentlicht der Netzbetreiber die entsprechenden Zählpunkte. Darüber hinaus informiert der Netzbetreiber den Transportkunden im Rahmen eines bestehenden Vertragsverhältnisses vorab in Textform über die nachträgliche Einführung der Verpflichtung zur Abgabe vorheriger technischer Ausspeisemeldungen.</w:t>
      </w:r>
    </w:p>
    <w:p w:rsidR="005C0DE1" w:rsidRPr="006440D4" w:rsidRDefault="005C0DE1" w:rsidP="005C0DE1">
      <w:pPr>
        <w:numPr>
          <w:ilvl w:val="0"/>
          <w:numId w:val="13"/>
        </w:numPr>
        <w:spacing w:before="120" w:line="240" w:lineRule="atLeast"/>
        <w:jc w:val="both"/>
        <w:rPr>
          <w:rFonts w:cs="Arial"/>
          <w:sz w:val="22"/>
          <w:szCs w:val="22"/>
        </w:rPr>
      </w:pPr>
      <w:r w:rsidRPr="005C0DE1">
        <w:rPr>
          <w:rFonts w:cs="Arial"/>
          <w:sz w:val="22"/>
          <w:szCs w:val="22"/>
        </w:rPr>
        <w:t>Sofern der Bilanzkreisverantwortliche des Transportkunden eine Vereinbarung über ein DSM-Regelenergieprodukt mit dem Marktgebietsverantwort</w:t>
      </w:r>
      <w:r w:rsidR="00DA7DA5">
        <w:rPr>
          <w:rFonts w:cs="Arial"/>
          <w:sz w:val="22"/>
          <w:szCs w:val="22"/>
        </w:rPr>
        <w:t>lich</w:t>
      </w:r>
      <w:r w:rsidRPr="005C0DE1">
        <w:rPr>
          <w:rFonts w:cs="Arial"/>
          <w:sz w:val="22"/>
          <w:szCs w:val="22"/>
        </w:rPr>
        <w:t xml:space="preserve">en abschließt, das mindestens einen der Ausspeisepunkte des Transportkunden im Netz des Netzbetreibers betrifft, hat der Transportkunde den Netzbetreiber hierüber unter Angabe der betroffenen Ausspeisepunkte nach § 41 Abs. 3 Nr. 1 GasNZV einschließlich </w:t>
      </w:r>
      <w:r w:rsidR="00AF28E1">
        <w:rPr>
          <w:rFonts w:cs="Arial"/>
          <w:sz w:val="22"/>
          <w:szCs w:val="22"/>
        </w:rPr>
        <w:t xml:space="preserve">der </w:t>
      </w:r>
      <w:r w:rsidRPr="005C0DE1">
        <w:rPr>
          <w:rFonts w:cs="Arial"/>
          <w:sz w:val="22"/>
          <w:szCs w:val="22"/>
        </w:rPr>
        <w:t>Dauer und de</w:t>
      </w:r>
      <w:r w:rsidR="00AF28E1">
        <w:rPr>
          <w:rFonts w:cs="Arial"/>
          <w:sz w:val="22"/>
          <w:szCs w:val="22"/>
        </w:rPr>
        <w:t>s</w:t>
      </w:r>
      <w:r w:rsidRPr="005C0DE1">
        <w:rPr>
          <w:rFonts w:cs="Arial"/>
          <w:sz w:val="22"/>
          <w:szCs w:val="22"/>
        </w:rPr>
        <w:t xml:space="preserve"> Umfang</w:t>
      </w:r>
      <w:r w:rsidR="00AF28E1">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Im Falle der Inanspruchnahme dieses DSM-Regelenergieproduktes ist der Transportkunde verpflichtet, den Netzbetreiber für den jeweiligen Ausspeisepunkt über die konkrete Dauer und den konkreten Umfang des Abrufs unverzüglich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p>
    <w:p w:rsidR="00261427" w:rsidRPr="00010243" w:rsidRDefault="00261427" w:rsidP="00361CF2">
      <w:pPr>
        <w:pStyle w:val="berschrift3"/>
        <w:jc w:val="both"/>
        <w:rPr>
          <w:sz w:val="22"/>
          <w:szCs w:val="22"/>
        </w:rPr>
      </w:pPr>
      <w:bookmarkStart w:id="37" w:name="_Toc446244946"/>
      <w:bookmarkStart w:id="38" w:name="_Toc454802161"/>
      <w:r w:rsidRPr="007B1770">
        <w:rPr>
          <w:sz w:val="22"/>
          <w:szCs w:val="22"/>
        </w:rPr>
        <w:t xml:space="preserve">§ </w:t>
      </w:r>
      <w:r w:rsidR="005D62CA">
        <w:rPr>
          <w:sz w:val="22"/>
          <w:szCs w:val="22"/>
        </w:rPr>
        <w:t>17</w:t>
      </w:r>
      <w:r w:rsidR="005D62CA" w:rsidRPr="00010243">
        <w:rPr>
          <w:sz w:val="22"/>
          <w:szCs w:val="22"/>
        </w:rPr>
        <w:t xml:space="preserve"> </w:t>
      </w:r>
      <w:r w:rsidRPr="00010243">
        <w:rPr>
          <w:sz w:val="22"/>
          <w:szCs w:val="22"/>
        </w:rPr>
        <w:t>Vollmacht</w:t>
      </w:r>
      <w:bookmarkEnd w:id="37"/>
      <w:bookmarkEnd w:id="38"/>
    </w:p>
    <w:p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r w:rsidR="002C5D04" w:rsidRPr="000C0B9D">
        <w:rPr>
          <w:rFonts w:cs="Arial"/>
          <w:sz w:val="22"/>
          <w:szCs w:val="22"/>
        </w:rPr>
        <w:t xml:space="preserve">GeLi </w:t>
      </w:r>
      <w:r w:rsidR="00072B63">
        <w:rPr>
          <w:rFonts w:cs="Arial"/>
          <w:sz w:val="22"/>
          <w:szCs w:val="22"/>
        </w:rPr>
        <w:t xml:space="preserve">Gas </w:t>
      </w:r>
      <w:r w:rsidRPr="000C0B9D">
        <w:rPr>
          <w:rFonts w:cs="Arial"/>
          <w:sz w:val="22"/>
          <w:szCs w:val="22"/>
        </w:rPr>
        <w:t xml:space="preserve">sichert der </w:t>
      </w:r>
      <w:r w:rsidR="006A20F6">
        <w:rPr>
          <w:rFonts w:cs="Arial"/>
          <w:sz w:val="22"/>
          <w:szCs w:val="22"/>
        </w:rPr>
        <w:t>Transportkunde</w:t>
      </w:r>
      <w:r w:rsidRPr="000C0B9D">
        <w:rPr>
          <w:rFonts w:cs="Arial"/>
          <w:sz w:val="22"/>
          <w:szCs w:val="22"/>
        </w:rPr>
        <w:t xml:space="preserve"> die Bevollmächtigung durch den Anschlussnutzer für diese zu. </w:t>
      </w:r>
      <w:r w:rsidRPr="00A870EB">
        <w:rPr>
          <w:rFonts w:cs="Arial"/>
          <w:sz w:val="22"/>
          <w:szCs w:val="22"/>
        </w:rPr>
        <w:t xml:space="preserve">Der </w:t>
      </w:r>
      <w:r w:rsidR="006A20F6">
        <w:rPr>
          <w:rFonts w:cs="Arial"/>
          <w:sz w:val="22"/>
          <w:szCs w:val="22"/>
        </w:rPr>
        <w:t>Transportkunde</w:t>
      </w:r>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In einem solchen Fall genügt h</w:t>
      </w:r>
      <w:r w:rsidR="00F61F1D" w:rsidRPr="00EB2953">
        <w:rPr>
          <w:rFonts w:cs="Arial"/>
          <w:sz w:val="22"/>
          <w:szCs w:val="22"/>
        </w:rPr>
        <w:t xml:space="preserve">ierzu in der Regel die Übersendung einer Kopie der </w:t>
      </w:r>
      <w:proofErr w:type="spellStart"/>
      <w:r w:rsidR="00F61F1D" w:rsidRPr="00EB2953">
        <w:rPr>
          <w:rFonts w:cs="Arial"/>
          <w:sz w:val="22"/>
          <w:szCs w:val="22"/>
        </w:rPr>
        <w:t>Vollmachtsurkunde</w:t>
      </w:r>
      <w:proofErr w:type="spellEnd"/>
      <w:r w:rsidR="00F61F1D" w:rsidRPr="00EB2953">
        <w:rPr>
          <w:rFonts w:cs="Arial"/>
          <w:sz w:val="22"/>
          <w:szCs w:val="22"/>
        </w:rPr>
        <w:t xml:space="preserv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rsidR="009D3438" w:rsidRPr="00C45BAB" w:rsidRDefault="00261427" w:rsidP="0022681C">
      <w:pPr>
        <w:pStyle w:val="berschrift3"/>
        <w:jc w:val="both"/>
        <w:rPr>
          <w:sz w:val="22"/>
          <w:szCs w:val="22"/>
        </w:rPr>
      </w:pPr>
      <w:bookmarkStart w:id="39" w:name="_Toc446244947"/>
      <w:bookmarkStart w:id="40" w:name="_Toc454802162"/>
      <w:r w:rsidRPr="009E1DEF">
        <w:rPr>
          <w:sz w:val="22"/>
          <w:szCs w:val="22"/>
        </w:rPr>
        <w:t xml:space="preserve">§ </w:t>
      </w:r>
      <w:r w:rsidR="005D62CA">
        <w:rPr>
          <w:sz w:val="22"/>
          <w:szCs w:val="22"/>
        </w:rPr>
        <w:t>18</w:t>
      </w:r>
      <w:r w:rsidR="005D62CA" w:rsidRPr="00C45BAB">
        <w:rPr>
          <w:sz w:val="22"/>
          <w:szCs w:val="22"/>
        </w:rPr>
        <w:t xml:space="preserve"> </w:t>
      </w:r>
      <w:r w:rsidRPr="00C45BAB">
        <w:rPr>
          <w:sz w:val="22"/>
          <w:szCs w:val="22"/>
        </w:rPr>
        <w:t xml:space="preserve">Übergangs- und </w:t>
      </w:r>
      <w:proofErr w:type="spellStart"/>
      <w:r w:rsidRPr="00C45BAB">
        <w:rPr>
          <w:sz w:val="22"/>
          <w:szCs w:val="22"/>
        </w:rPr>
        <w:t>Schlussbestimmungen</w:t>
      </w:r>
      <w:bookmarkEnd w:id="39"/>
      <w:bookmarkEnd w:id="40"/>
      <w:proofErr w:type="spellEnd"/>
      <w:r w:rsidR="000377AD" w:rsidRPr="00C45BAB">
        <w:rPr>
          <w:sz w:val="22"/>
          <w:szCs w:val="22"/>
        </w:rPr>
        <w:t xml:space="preserve"> </w:t>
      </w:r>
    </w:p>
    <w:p w:rsidR="00261427" w:rsidRPr="00AA39E5" w:rsidRDefault="009022BD" w:rsidP="00361CF2">
      <w:pPr>
        <w:numPr>
          <w:ilvl w:val="0"/>
          <w:numId w:val="10"/>
        </w:numPr>
        <w:tabs>
          <w:tab w:val="left" w:pos="0"/>
        </w:tabs>
        <w:spacing w:before="120" w:line="240" w:lineRule="atLeast"/>
        <w:jc w:val="both"/>
        <w:rPr>
          <w:rFonts w:cs="Arial"/>
          <w:sz w:val="22"/>
          <w:szCs w:val="22"/>
        </w:rPr>
      </w:pPr>
      <w:r w:rsidRPr="00C45BAB">
        <w:rPr>
          <w:sz w:val="22"/>
          <w:szCs w:val="22"/>
        </w:rPr>
        <w:t xml:space="preserve"> </w:t>
      </w:r>
      <w:r w:rsidR="00261427"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w:t>
      </w:r>
      <w:r w:rsidR="00261427" w:rsidRPr="00CB4860">
        <w:rPr>
          <w:rFonts w:cs="Arial"/>
          <w:sz w:val="22"/>
          <w:szCs w:val="22"/>
        </w:rPr>
        <w:t>Die Zustimmung gilt als erteilt, wenn der andere Vertragspartner nicht innerhalb von sechs Wochen nach der schriftlichen Mitteilung über die Übertragung der Recht</w:t>
      </w:r>
      <w:r w:rsidR="00261427" w:rsidRPr="003A0254">
        <w:rPr>
          <w:rFonts w:cs="Arial"/>
          <w:sz w:val="22"/>
          <w:szCs w:val="22"/>
        </w:rPr>
        <w:t>e und Pflichten schriftlich widerspricht. Im Fall der Gesamtrechtsnachfolge oder der Rechtsnachfolge nach dem Umwandlungsgesetz oder in sonstigen Fällen der rechtlichen Entflechtung des Netzbetriebs nach § 7 EnWG gehen die Rechte und Pflichten des Vertrag</w:t>
      </w:r>
      <w:r w:rsidR="00261427" w:rsidRPr="009C5686">
        <w:rPr>
          <w:rFonts w:cs="Arial"/>
          <w:sz w:val="22"/>
          <w:szCs w:val="22"/>
        </w:rPr>
        <w:t xml:space="preserve">es ohne Zustimmung über. </w:t>
      </w:r>
      <w:r w:rsidR="00261427" w:rsidRPr="00634737">
        <w:rPr>
          <w:rFonts w:cs="Arial"/>
          <w:sz w:val="22"/>
          <w:szCs w:val="22"/>
        </w:rPr>
        <w:t xml:space="preserve">Eine Zustimmung ist auch dann nicht erforderlich, wenn es sich bei dem Rechtsnachfolger um ein verbundenes Unternehmen i. S. d. §§ 15 ff. </w:t>
      </w:r>
      <w:r w:rsidR="00380342">
        <w:rPr>
          <w:rFonts w:cs="Arial"/>
          <w:sz w:val="22"/>
          <w:szCs w:val="22"/>
        </w:rPr>
        <w:t>Aktiengesetz (</w:t>
      </w:r>
      <w:r w:rsidR="00261427" w:rsidRPr="00634737">
        <w:rPr>
          <w:rFonts w:cs="Arial"/>
          <w:sz w:val="22"/>
          <w:szCs w:val="22"/>
        </w:rPr>
        <w:t>AktG</w:t>
      </w:r>
      <w:r w:rsidR="00380342">
        <w:rPr>
          <w:rFonts w:cs="Arial"/>
          <w:sz w:val="22"/>
          <w:szCs w:val="22"/>
        </w:rPr>
        <w:t>)</w:t>
      </w:r>
      <w:r w:rsidR="00261427" w:rsidRPr="00634737">
        <w:rPr>
          <w:rFonts w:cs="Arial"/>
          <w:sz w:val="22"/>
          <w:szCs w:val="22"/>
        </w:rPr>
        <w:t xml:space="preserve"> handelt. </w:t>
      </w:r>
      <w:r w:rsidR="00261427" w:rsidRPr="00BE0733">
        <w:rPr>
          <w:rFonts w:cs="Arial"/>
          <w:sz w:val="22"/>
          <w:szCs w:val="22"/>
        </w:rPr>
        <w:t>In diesen Fällen bedarf es lediglich der Mitteilung in Textform an den anderen Vertragspartner.</w:t>
      </w:r>
    </w:p>
    <w:p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proofErr w:type="gramStart"/>
      <w:r w:rsidR="0060639A" w:rsidRPr="0060639A">
        <w:rPr>
          <w:rFonts w:cs="Arial"/>
          <w:sz w:val="22"/>
          <w:szCs w:val="22"/>
        </w:rPr>
        <w:t>die</w:t>
      </w:r>
      <w:proofErr w:type="gramEnd"/>
      <w:r w:rsidR="0060639A" w:rsidRPr="0060639A">
        <w:rPr>
          <w:rFonts w:cs="Arial"/>
          <w:sz w:val="22"/>
          <w:szCs w:val="22"/>
        </w:rPr>
        <w:t xml:space="preserve"> unwirksamen oder undurchführbaren Bestimmungen in einem geeigneten Verfahren durch andere, ihrem wirtschaftlichen Erfolg möglichst gleichkommende Bestimmungen zu ersetzen. Dies gilt entsprechend bei Regelungslücken.</w:t>
      </w:r>
      <w:r w:rsidRPr="00AE6675">
        <w:rPr>
          <w:rFonts w:cs="Arial"/>
          <w:sz w:val="22"/>
          <w:szCs w:val="22"/>
        </w:rPr>
        <w:t xml:space="preserve"> </w:t>
      </w:r>
      <w:r w:rsidRPr="00AB5685">
        <w:rPr>
          <w:rFonts w:cs="Arial"/>
          <w:sz w:val="22"/>
          <w:szCs w:val="22"/>
        </w:rPr>
        <w:t>.</w:t>
      </w:r>
    </w:p>
    <w:p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rsidR="00527A67" w:rsidRPr="006F5B76" w:rsidRDefault="0060639A" w:rsidP="00527A67">
      <w:pPr>
        <w:numPr>
          <w:ilvl w:val="0"/>
          <w:numId w:val="10"/>
        </w:numPr>
        <w:tabs>
          <w:tab w:val="left" w:pos="0"/>
        </w:tabs>
        <w:spacing w:before="120" w:line="240" w:lineRule="atLeast"/>
        <w:jc w:val="both"/>
        <w:rPr>
          <w:rFonts w:cs="Arial"/>
          <w:sz w:val="22"/>
          <w:szCs w:val="22"/>
        </w:rPr>
      </w:pPr>
      <w:r w:rsidRPr="006F5B76">
        <w:rPr>
          <w:rFonts w:cs="Arial"/>
          <w:sz w:val="22"/>
          <w:szCs w:val="22"/>
        </w:rPr>
        <w:t xml:space="preserve">Der Netzbetreiber kann Ausspeisepunkte mit einer Vorankündigungsfrist von </w:t>
      </w:r>
      <w:r w:rsidR="00F46B55">
        <w:rPr>
          <w:rFonts w:cs="Arial"/>
          <w:sz w:val="22"/>
          <w:szCs w:val="22"/>
        </w:rPr>
        <w:t>2 Jahren und 4 Monaten</w:t>
      </w:r>
      <w:r w:rsidRPr="006F5B76">
        <w:rPr>
          <w:rFonts w:cs="Arial"/>
          <w:sz w:val="22"/>
          <w:szCs w:val="22"/>
        </w:rPr>
        <w:t xml:space="preserve">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p>
    <w:p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 xml:space="preserve">hierfür durchzuführenden Prozesse, insbesondere auch bezüglich der zugunsten des </w:t>
      </w:r>
      <w:r w:rsidR="00C76E4D" w:rsidRPr="00E148EB">
        <w:rPr>
          <w:rFonts w:cs="Arial"/>
          <w:sz w:val="22"/>
          <w:szCs w:val="22"/>
        </w:rPr>
        <w:t>Transportkunden</w:t>
      </w:r>
      <w:r w:rsidR="00E022A3" w:rsidRPr="00E148EB">
        <w:rPr>
          <w:rFonts w:cs="Arial"/>
          <w:sz w:val="22"/>
          <w:szCs w:val="22"/>
        </w:rPr>
        <w:t xml:space="preserve"> zu beachtenden Informations-/</w:t>
      </w:r>
      <w:proofErr w:type="spellStart"/>
      <w:r w:rsidR="00E022A3" w:rsidRPr="00E148EB">
        <w:rPr>
          <w:rFonts w:cs="Arial"/>
          <w:sz w:val="22"/>
          <w:szCs w:val="22"/>
        </w:rPr>
        <w:t>Rücksichtnahmepflichten</w:t>
      </w:r>
      <w:proofErr w:type="spellEnd"/>
      <w:r w:rsidR="00E022A3" w:rsidRPr="00E148EB">
        <w:rPr>
          <w:rFonts w:cs="Arial"/>
          <w:sz w:val="22"/>
          <w:szCs w:val="22"/>
        </w:rPr>
        <w:t xml:space="preserve"> nach dem von den Verbänden AFM+E, BDEW, GEODE sowie VKU erarbeiteten und veröffentlichten </w:t>
      </w:r>
      <w:r w:rsidR="00295E4F" w:rsidRPr="00E148EB">
        <w:rPr>
          <w:rFonts w:cs="Arial"/>
          <w:sz w:val="22"/>
          <w:szCs w:val="22"/>
        </w:rPr>
        <w:t>Prozessleitfaden „Netzbetreiberwechsel“</w:t>
      </w:r>
      <w:r w:rsidR="00E022A3" w:rsidRPr="00E148EB">
        <w:rPr>
          <w:rFonts w:cs="Arial"/>
          <w:sz w:val="22"/>
          <w:szCs w:val="22"/>
        </w:rPr>
        <w:t xml:space="preserve"> in der </w:t>
      </w:r>
      <w:r w:rsidR="00C23464" w:rsidRPr="00E148EB">
        <w:rPr>
          <w:rFonts w:cs="Arial"/>
          <w:sz w:val="22"/>
          <w:szCs w:val="22"/>
        </w:rPr>
        <w:t>jeweils</w:t>
      </w:r>
      <w:r w:rsidR="00456A77" w:rsidRPr="00E148EB">
        <w:rPr>
          <w:rFonts w:cs="Arial"/>
          <w:sz w:val="22"/>
          <w:szCs w:val="22"/>
        </w:rPr>
        <w:t xml:space="preserve"> in der Kooperationsvereinbarung </w:t>
      </w:r>
      <w:r w:rsidR="00C23464" w:rsidRPr="00E148EB">
        <w:rPr>
          <w:rFonts w:cs="Arial"/>
          <w:sz w:val="22"/>
          <w:szCs w:val="22"/>
        </w:rPr>
        <w:t xml:space="preserve">geltenden </w:t>
      </w:r>
      <w:r w:rsidR="00E022A3" w:rsidRPr="00E148EB">
        <w:rPr>
          <w:rFonts w:cs="Arial"/>
          <w:sz w:val="22"/>
          <w:szCs w:val="22"/>
        </w:rPr>
        <w:t>Fassung</w:t>
      </w:r>
      <w:r w:rsidR="00295E4F" w:rsidRPr="00E148EB">
        <w:rPr>
          <w:rFonts w:cs="Arial"/>
          <w:sz w:val="22"/>
          <w:szCs w:val="22"/>
        </w:rPr>
        <w:t>.</w:t>
      </w:r>
      <w:r w:rsidR="00C23464" w:rsidRPr="00E148EB">
        <w:rPr>
          <w:rFonts w:cs="Arial"/>
          <w:sz w:val="22"/>
          <w:szCs w:val="22"/>
        </w:rPr>
        <w:t xml:space="preserve"> </w:t>
      </w:r>
    </w:p>
    <w:p w:rsidR="00261427" w:rsidRDefault="00261427" w:rsidP="00361CF2">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Ist der </w:t>
      </w:r>
      <w:r w:rsidR="00C76E4D" w:rsidRPr="00E148EB">
        <w:rPr>
          <w:rFonts w:cs="Arial"/>
          <w:sz w:val="22"/>
          <w:szCs w:val="22"/>
        </w:rPr>
        <w:t>Transportkunde</w:t>
      </w:r>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rsidR="00A27FD6" w:rsidRPr="00E148EB" w:rsidRDefault="00A27FD6" w:rsidP="00361CF2">
      <w:pPr>
        <w:numPr>
          <w:ilvl w:val="0"/>
          <w:numId w:val="10"/>
        </w:numPr>
        <w:tabs>
          <w:tab w:val="left" w:pos="0"/>
        </w:tabs>
        <w:spacing w:before="120" w:line="240" w:lineRule="atLeast"/>
        <w:jc w:val="both"/>
        <w:rPr>
          <w:rFonts w:cs="Arial"/>
          <w:sz w:val="22"/>
          <w:szCs w:val="22"/>
        </w:rPr>
      </w:pPr>
      <w:r>
        <w:rPr>
          <w:rFonts w:cs="Arial"/>
          <w:sz w:val="22"/>
          <w:szCs w:val="22"/>
        </w:rPr>
        <w:t xml:space="preserve">Es gilt das deutsche Recht unter </w:t>
      </w:r>
      <w:proofErr w:type="spellStart"/>
      <w:r>
        <w:rPr>
          <w:rFonts w:cs="Arial"/>
          <w:sz w:val="22"/>
          <w:szCs w:val="22"/>
        </w:rPr>
        <w:t>Ausschluss</w:t>
      </w:r>
      <w:proofErr w:type="spellEnd"/>
      <w:r>
        <w:rPr>
          <w:rFonts w:cs="Arial"/>
          <w:sz w:val="22"/>
          <w:szCs w:val="22"/>
        </w:rPr>
        <w:t xml:space="preserve"> des zwischenstaatlichen Kollisionsrechts, soweit dieses nicht zwingendes Recht ist. UN-Kaufrecht ist ausgeschlossen.</w:t>
      </w:r>
    </w:p>
    <w:p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r w:rsidR="00C23464" w:rsidRPr="00EB2953">
        <w:rPr>
          <w:rFonts w:cs="Arial"/>
          <w:sz w:val="22"/>
          <w:szCs w:val="22"/>
        </w:rPr>
        <w:t xml:space="preserve">Gas </w:t>
      </w:r>
      <w:r w:rsidRPr="0063678C">
        <w:rPr>
          <w:rFonts w:cs="Arial"/>
          <w:sz w:val="22"/>
          <w:szCs w:val="22"/>
        </w:rPr>
        <w:t xml:space="preserve">aus dem </w:t>
      </w: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r w:rsidRPr="0063678C">
        <w:rPr>
          <w:rFonts w:cs="Arial"/>
          <w:sz w:val="22"/>
          <w:szCs w:val="22"/>
        </w:rPr>
        <w:t>des Netzbetreibers unwirksam.</w:t>
      </w:r>
    </w:p>
    <w:p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r w:rsidR="00E148EB">
        <w:rPr>
          <w:rFonts w:cs="Arial"/>
          <w:sz w:val="22"/>
          <w:szCs w:val="22"/>
        </w:rPr>
        <w:t>, soweit diese nicht in diesem Vertrag speziell geregelt sind,</w:t>
      </w:r>
      <w:r w:rsidRPr="00C45BAB">
        <w:rPr>
          <w:rFonts w:cs="Arial"/>
          <w:sz w:val="22"/>
          <w:szCs w:val="22"/>
        </w:rPr>
        <w:t xml:space="preserve"> bedürfen zu ihrer Wirksamkeit der Schriftform. Gleiches gilt für die Änderung </w:t>
      </w:r>
      <w:r w:rsidR="00E148EB">
        <w:rPr>
          <w:rFonts w:cs="Arial"/>
          <w:sz w:val="22"/>
          <w:szCs w:val="22"/>
        </w:rPr>
        <w:t>der oder den Verzicht auf die</w:t>
      </w:r>
      <w:r w:rsidRPr="00C45BAB">
        <w:rPr>
          <w:rFonts w:cs="Arial"/>
          <w:sz w:val="22"/>
          <w:szCs w:val="22"/>
        </w:rPr>
        <w:t xml:space="preserve"> Schriftformklausel.</w:t>
      </w:r>
    </w:p>
    <w:p w:rsidR="00261427" w:rsidRPr="00903218" w:rsidRDefault="00261427" w:rsidP="00361CF2">
      <w:pPr>
        <w:numPr>
          <w:ilvl w:val="0"/>
          <w:numId w:val="10"/>
        </w:numPr>
        <w:tabs>
          <w:tab w:val="left" w:pos="0"/>
        </w:tabs>
        <w:spacing w:before="120" w:line="240" w:lineRule="atLeast"/>
        <w:jc w:val="both"/>
        <w:rPr>
          <w:rFonts w:cs="Arial"/>
          <w:sz w:val="22"/>
          <w:szCs w:val="22"/>
        </w:rPr>
      </w:pPr>
      <w:r w:rsidRPr="00C45BAB">
        <w:rPr>
          <w:rFonts w:cs="Arial"/>
          <w:sz w:val="22"/>
          <w:szCs w:val="22"/>
        </w:rPr>
        <w:t>Jeder Vertragspartner erhält eine Ausfertigung des Vertrages.</w:t>
      </w:r>
    </w:p>
    <w:p w:rsidR="00261427" w:rsidRPr="00CB4860" w:rsidRDefault="00E551D1" w:rsidP="00361CF2">
      <w:pPr>
        <w:pStyle w:val="berschrift3"/>
        <w:jc w:val="both"/>
        <w:rPr>
          <w:sz w:val="22"/>
          <w:szCs w:val="22"/>
        </w:rPr>
      </w:pPr>
      <w:bookmarkStart w:id="41" w:name="_Toc446244948"/>
      <w:bookmarkStart w:id="42" w:name="_Toc454802163"/>
      <w:r w:rsidRPr="00903218">
        <w:rPr>
          <w:sz w:val="22"/>
          <w:szCs w:val="22"/>
        </w:rPr>
        <w:t xml:space="preserve">§ </w:t>
      </w:r>
      <w:r w:rsidR="007C1791">
        <w:rPr>
          <w:sz w:val="22"/>
          <w:szCs w:val="22"/>
        </w:rPr>
        <w:t>19</w:t>
      </w:r>
      <w:r w:rsidR="006B29D0">
        <w:rPr>
          <w:sz w:val="22"/>
          <w:szCs w:val="22"/>
        </w:rPr>
        <w:t xml:space="preserve"> </w:t>
      </w:r>
      <w:r w:rsidR="00261427" w:rsidRPr="00CB4860">
        <w:rPr>
          <w:sz w:val="22"/>
          <w:szCs w:val="22"/>
        </w:rPr>
        <w:t>Anlagen</w:t>
      </w:r>
      <w:bookmarkEnd w:id="41"/>
      <w:bookmarkEnd w:id="42"/>
    </w:p>
    <w:p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rsidR="00261427" w:rsidRPr="00D92EC9" w:rsidRDefault="002617B2" w:rsidP="00070F7F">
      <w:pPr>
        <w:spacing w:before="120" w:line="240" w:lineRule="atLeast"/>
        <w:ind w:left="360"/>
        <w:jc w:val="both"/>
        <w:rPr>
          <w:rFonts w:cs="Arial"/>
          <w:sz w:val="22"/>
          <w:szCs w:val="22"/>
        </w:rPr>
      </w:pPr>
      <w:r w:rsidRPr="00D92EC9">
        <w:rPr>
          <w:rFonts w:cs="Arial"/>
          <w:sz w:val="22"/>
          <w:szCs w:val="22"/>
        </w:rPr>
        <w:t>Anlage 1</w:t>
      </w:r>
      <w:r w:rsidR="00070F7F" w:rsidRPr="00D92EC9">
        <w:rPr>
          <w:rFonts w:cs="Arial"/>
          <w:sz w:val="22"/>
          <w:szCs w:val="22"/>
        </w:rPr>
        <w:t>.</w:t>
      </w:r>
      <w:r w:rsidR="00070F7F" w:rsidRPr="00D92EC9">
        <w:rPr>
          <w:rFonts w:cs="Arial"/>
          <w:sz w:val="22"/>
          <w:szCs w:val="22"/>
        </w:rPr>
        <w:tab/>
      </w:r>
      <w:r w:rsidR="009C2F0C" w:rsidRPr="00D92EC9">
        <w:rPr>
          <w:rFonts w:cs="Arial"/>
          <w:sz w:val="22"/>
          <w:szCs w:val="22"/>
        </w:rPr>
        <w:t>Preisblätter für den Netzzugang</w:t>
      </w:r>
    </w:p>
    <w:p w:rsidR="00261427" w:rsidRPr="007B1770" w:rsidRDefault="002617B2" w:rsidP="00070F7F">
      <w:pPr>
        <w:spacing w:before="120" w:line="240" w:lineRule="atLeast"/>
        <w:ind w:left="360"/>
        <w:jc w:val="both"/>
        <w:rPr>
          <w:rFonts w:cs="Arial"/>
          <w:sz w:val="22"/>
          <w:szCs w:val="22"/>
        </w:rPr>
      </w:pPr>
      <w:r w:rsidRPr="00D92EC9">
        <w:rPr>
          <w:rFonts w:cs="Arial"/>
          <w:sz w:val="22"/>
          <w:szCs w:val="22"/>
        </w:rPr>
        <w:t>Anlage 2</w:t>
      </w:r>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r w:rsidR="00C76E4D" w:rsidRPr="00D92EC9">
        <w:rPr>
          <w:rFonts w:cs="Arial"/>
          <w:sz w:val="22"/>
          <w:szCs w:val="22"/>
        </w:rPr>
        <w:t>Transportkunde</w:t>
      </w:r>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XLS-Format)</w:t>
      </w:r>
    </w:p>
    <w:p w:rsidR="00261427" w:rsidRPr="007B1770" w:rsidRDefault="002617B2" w:rsidP="00070F7F">
      <w:pPr>
        <w:spacing w:before="120" w:line="240" w:lineRule="atLeast"/>
        <w:ind w:left="360"/>
        <w:jc w:val="both"/>
        <w:rPr>
          <w:rFonts w:cs="Arial"/>
          <w:sz w:val="22"/>
          <w:szCs w:val="22"/>
        </w:rPr>
      </w:pPr>
      <w:r>
        <w:rPr>
          <w:rFonts w:cs="Arial"/>
          <w:sz w:val="22"/>
          <w:szCs w:val="22"/>
        </w:rPr>
        <w:t>Anlage 3</w:t>
      </w:r>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p>
    <w:p w:rsidR="00222749" w:rsidRDefault="00222749" w:rsidP="00070F7F">
      <w:pPr>
        <w:spacing w:before="120" w:line="240" w:lineRule="atLeast"/>
        <w:ind w:left="705" w:hanging="345"/>
        <w:jc w:val="both"/>
        <w:rPr>
          <w:rFonts w:cs="Arial"/>
          <w:sz w:val="22"/>
          <w:szCs w:val="22"/>
        </w:rPr>
      </w:pPr>
      <w:r w:rsidRPr="008C035D">
        <w:rPr>
          <w:rFonts w:cs="Arial"/>
          <w:sz w:val="22"/>
          <w:szCs w:val="22"/>
        </w:rPr>
        <w:t>Anlage 4</w:t>
      </w:r>
      <w:r w:rsidR="008C035D">
        <w:rPr>
          <w:rFonts w:cs="Arial"/>
          <w:sz w:val="22"/>
          <w:szCs w:val="22"/>
        </w:rPr>
        <w:t>.</w:t>
      </w:r>
      <w:r w:rsidRPr="008C035D">
        <w:rPr>
          <w:rFonts w:cs="Arial"/>
          <w:sz w:val="22"/>
          <w:szCs w:val="22"/>
        </w:rPr>
        <w:t xml:space="preserve"> Ergänzende Geschäftsbedingungen</w:t>
      </w:r>
    </w:p>
    <w:p w:rsidR="002617B2" w:rsidRPr="00D92EC9" w:rsidRDefault="002617B2" w:rsidP="00070F7F">
      <w:pPr>
        <w:spacing w:before="120" w:line="240" w:lineRule="atLeast"/>
        <w:ind w:left="705" w:hanging="345"/>
        <w:jc w:val="both"/>
        <w:rPr>
          <w:rFonts w:cs="Arial"/>
          <w:sz w:val="22"/>
          <w:szCs w:val="22"/>
        </w:rPr>
      </w:pPr>
      <w:r w:rsidRPr="00D92EC9">
        <w:rPr>
          <w:rFonts w:cs="Arial"/>
          <w:sz w:val="22"/>
          <w:szCs w:val="22"/>
        </w:rPr>
        <w:t xml:space="preserve">Anlage </w:t>
      </w:r>
      <w:r w:rsidR="00222749">
        <w:rPr>
          <w:rFonts w:cs="Arial"/>
          <w:sz w:val="22"/>
          <w:szCs w:val="22"/>
        </w:rPr>
        <w:t>5</w:t>
      </w:r>
      <w:r w:rsidR="00070F7F" w:rsidRPr="00D92EC9">
        <w:rPr>
          <w:rFonts w:cs="Arial"/>
          <w:sz w:val="22"/>
          <w:szCs w:val="22"/>
        </w:rPr>
        <w:t>.</w:t>
      </w:r>
      <w:r w:rsidR="00070F7F" w:rsidRPr="00D92EC9">
        <w:rPr>
          <w:rFonts w:cs="Arial"/>
          <w:sz w:val="22"/>
          <w:szCs w:val="22"/>
        </w:rPr>
        <w:tab/>
      </w: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p>
    <w:p w:rsidR="005579CB" w:rsidRDefault="00621942" w:rsidP="006F5B76">
      <w:pPr>
        <w:spacing w:before="120" w:line="240" w:lineRule="atLeast"/>
        <w:ind w:left="360"/>
        <w:jc w:val="both"/>
        <w:rPr>
          <w:rFonts w:cs="Arial"/>
          <w:sz w:val="22"/>
          <w:szCs w:val="22"/>
        </w:rPr>
      </w:pPr>
      <w:r w:rsidRPr="00D92EC9">
        <w:rPr>
          <w:rFonts w:cs="Arial"/>
          <w:sz w:val="22"/>
          <w:szCs w:val="22"/>
        </w:rPr>
        <w:t xml:space="preserve">Anlage </w:t>
      </w:r>
      <w:r w:rsidR="00222749">
        <w:rPr>
          <w:rFonts w:cs="Arial"/>
          <w:sz w:val="22"/>
          <w:szCs w:val="22"/>
        </w:rPr>
        <w:t>6</w:t>
      </w:r>
      <w:r w:rsidR="008D7D98">
        <w:rPr>
          <w:rFonts w:cs="Arial"/>
          <w:sz w:val="22"/>
          <w:szCs w:val="22"/>
        </w:rPr>
        <w:t>.</w:t>
      </w:r>
      <w:r w:rsidRPr="00D92EC9">
        <w:rPr>
          <w:rFonts w:cs="Arial"/>
          <w:sz w:val="22"/>
          <w:szCs w:val="22"/>
        </w:rPr>
        <w:t xml:space="preserve"> § 18 NDAV</w:t>
      </w:r>
    </w:p>
    <w:p w:rsidR="00EE308E" w:rsidRDefault="009D17FA" w:rsidP="006F5B76">
      <w:pPr>
        <w:spacing w:before="120" w:line="240" w:lineRule="atLeast"/>
        <w:ind w:left="360"/>
        <w:jc w:val="both"/>
        <w:rPr>
          <w:rFonts w:cs="Arial"/>
          <w:sz w:val="22"/>
          <w:szCs w:val="22"/>
        </w:rPr>
      </w:pPr>
      <w:r>
        <w:rPr>
          <w:rFonts w:cs="Arial"/>
          <w:sz w:val="22"/>
          <w:szCs w:val="22"/>
        </w:rPr>
        <w:t xml:space="preserve">Anlage </w:t>
      </w:r>
      <w:r w:rsidR="00222749">
        <w:rPr>
          <w:rFonts w:cs="Arial"/>
          <w:sz w:val="22"/>
          <w:szCs w:val="22"/>
        </w:rPr>
        <w:t>7</w:t>
      </w:r>
      <w:r w:rsidR="008D7D98">
        <w:rPr>
          <w:rFonts w:cs="Arial"/>
          <w:sz w:val="22"/>
          <w:szCs w:val="22"/>
        </w:rPr>
        <w:t>.</w:t>
      </w:r>
      <w:r>
        <w:rPr>
          <w:rFonts w:cs="Arial"/>
          <w:sz w:val="22"/>
          <w:szCs w:val="22"/>
        </w:rPr>
        <w:t xml:space="preserve"> Begriffsbestimmungen</w:t>
      </w:r>
    </w:p>
    <w:p w:rsidR="00EE308E" w:rsidRDefault="00EE308E">
      <w:pPr>
        <w:rPr>
          <w:rFonts w:cs="Arial"/>
          <w:sz w:val="22"/>
          <w:szCs w:val="22"/>
        </w:rPr>
      </w:pPr>
      <w:r>
        <w:rPr>
          <w:rFonts w:cs="Arial"/>
          <w:sz w:val="22"/>
          <w:szCs w:val="22"/>
        </w:rPr>
        <w:br w:type="page"/>
      </w:r>
    </w:p>
    <w:p w:rsidR="008B1D4F" w:rsidRPr="003A2313" w:rsidRDefault="008B1D4F" w:rsidP="008B1D4F">
      <w:pPr>
        <w:jc w:val="both"/>
        <w:rPr>
          <w:rFonts w:cs="Arial"/>
          <w:b/>
          <w:sz w:val="22"/>
          <w:szCs w:val="22"/>
        </w:rPr>
      </w:pPr>
    </w:p>
    <w:p w:rsidR="008B1D4F" w:rsidRPr="003A2313" w:rsidRDefault="008B1D4F" w:rsidP="008B1D4F">
      <w:pPr>
        <w:jc w:val="both"/>
        <w:rPr>
          <w:rFonts w:cs="Arial"/>
          <w:sz w:val="22"/>
          <w:szCs w:val="22"/>
        </w:rPr>
      </w:pPr>
      <w:r w:rsidRPr="003A2313">
        <w:rPr>
          <w:rFonts w:cs="Arial"/>
          <w:sz w:val="22"/>
          <w:szCs w:val="22"/>
        </w:rPr>
        <w:t>Ort,   ______________________________, den  ___________________________</w:t>
      </w:r>
    </w:p>
    <w:p w:rsidR="008B1D4F" w:rsidRPr="000C0B9D" w:rsidRDefault="008B1D4F" w:rsidP="008B1D4F">
      <w:pPr>
        <w:jc w:val="both"/>
        <w:rPr>
          <w:rFonts w:cs="Arial"/>
          <w:sz w:val="22"/>
          <w:szCs w:val="22"/>
        </w:rPr>
      </w:pPr>
    </w:p>
    <w:p w:rsidR="008B1D4F" w:rsidRPr="00A870EB" w:rsidRDefault="008B1D4F" w:rsidP="008B1D4F">
      <w:pPr>
        <w:jc w:val="both"/>
        <w:rPr>
          <w:rFonts w:cs="Arial"/>
          <w:sz w:val="22"/>
          <w:szCs w:val="22"/>
        </w:rPr>
      </w:pPr>
    </w:p>
    <w:p w:rsidR="00FC5273" w:rsidRPr="00397BE0" w:rsidRDefault="00FC5273" w:rsidP="008B1D4F">
      <w:pPr>
        <w:jc w:val="both"/>
        <w:rPr>
          <w:rFonts w:cs="Arial"/>
          <w:sz w:val="22"/>
          <w:szCs w:val="22"/>
        </w:rPr>
      </w:pPr>
    </w:p>
    <w:p w:rsidR="008B1D4F" w:rsidRPr="00D70197" w:rsidRDefault="008B1D4F" w:rsidP="008B1D4F">
      <w:pPr>
        <w:jc w:val="both"/>
        <w:rPr>
          <w:rFonts w:cs="Arial"/>
          <w:sz w:val="22"/>
          <w:szCs w:val="22"/>
        </w:rPr>
      </w:pPr>
      <w:r w:rsidRPr="00732C2D">
        <w:rPr>
          <w:rFonts w:cs="Arial"/>
          <w:sz w:val="22"/>
          <w:szCs w:val="22"/>
        </w:rPr>
        <w:t>___________________________________________</w:t>
      </w:r>
      <w:r w:rsidRPr="00D70197">
        <w:rPr>
          <w:rFonts w:cs="Arial"/>
          <w:sz w:val="22"/>
          <w:szCs w:val="22"/>
        </w:rPr>
        <w:t>________________________</w:t>
      </w:r>
    </w:p>
    <w:p w:rsidR="008B1D4F" w:rsidRPr="00D70197" w:rsidRDefault="008B1D4F" w:rsidP="008B1D4F">
      <w:pPr>
        <w:jc w:val="both"/>
        <w:rPr>
          <w:rFonts w:cs="Arial"/>
          <w:sz w:val="22"/>
          <w:szCs w:val="22"/>
        </w:rPr>
      </w:pPr>
      <w:r w:rsidRPr="00D70197">
        <w:rPr>
          <w:rFonts w:cs="Arial"/>
          <w:sz w:val="22"/>
          <w:szCs w:val="22"/>
        </w:rPr>
        <w:t>Netzbetreiber</w:t>
      </w:r>
    </w:p>
    <w:p w:rsidR="008B1D4F" w:rsidRPr="00186FAD" w:rsidRDefault="008B1D4F" w:rsidP="008B1D4F">
      <w:pPr>
        <w:jc w:val="both"/>
        <w:rPr>
          <w:rFonts w:cs="Arial"/>
          <w:sz w:val="22"/>
          <w:szCs w:val="22"/>
        </w:rPr>
      </w:pPr>
    </w:p>
    <w:p w:rsidR="00FC5273" w:rsidRPr="00EB2953" w:rsidRDefault="00FC5273" w:rsidP="008B1D4F">
      <w:pPr>
        <w:jc w:val="both"/>
        <w:rPr>
          <w:rFonts w:cs="Arial"/>
          <w:sz w:val="22"/>
          <w:szCs w:val="22"/>
        </w:rPr>
      </w:pPr>
    </w:p>
    <w:p w:rsidR="00070F7F" w:rsidRPr="00EB2953" w:rsidRDefault="00070F7F" w:rsidP="008B1D4F">
      <w:pPr>
        <w:jc w:val="both"/>
        <w:rPr>
          <w:rFonts w:cs="Arial"/>
          <w:sz w:val="22"/>
          <w:szCs w:val="22"/>
        </w:rPr>
      </w:pPr>
    </w:p>
    <w:p w:rsidR="008B1D4F" w:rsidRPr="00EB2953" w:rsidRDefault="008B1D4F" w:rsidP="008B1D4F">
      <w:pPr>
        <w:jc w:val="both"/>
        <w:rPr>
          <w:rFonts w:cs="Arial"/>
          <w:sz w:val="22"/>
          <w:szCs w:val="22"/>
        </w:rPr>
      </w:pPr>
    </w:p>
    <w:p w:rsidR="008B1D4F" w:rsidRPr="0063678C" w:rsidRDefault="008B1D4F" w:rsidP="008B1D4F">
      <w:pPr>
        <w:jc w:val="both"/>
        <w:rPr>
          <w:rFonts w:cs="Arial"/>
          <w:sz w:val="22"/>
          <w:szCs w:val="22"/>
        </w:rPr>
      </w:pPr>
    </w:p>
    <w:p w:rsidR="008B1D4F" w:rsidRPr="0063678C" w:rsidRDefault="008B1D4F" w:rsidP="008B1D4F">
      <w:pPr>
        <w:jc w:val="both"/>
        <w:rPr>
          <w:rFonts w:cs="Arial"/>
          <w:sz w:val="22"/>
          <w:szCs w:val="22"/>
        </w:rPr>
      </w:pPr>
      <w:r w:rsidRPr="0063678C">
        <w:rPr>
          <w:rFonts w:cs="Arial"/>
          <w:sz w:val="22"/>
          <w:szCs w:val="22"/>
        </w:rPr>
        <w:t>Ort,   ______________________________, den  ___________________________</w:t>
      </w:r>
    </w:p>
    <w:p w:rsidR="008B1D4F" w:rsidRPr="009E1DEF" w:rsidRDefault="008B1D4F" w:rsidP="008B1D4F">
      <w:pPr>
        <w:jc w:val="both"/>
        <w:rPr>
          <w:rFonts w:cs="Arial"/>
          <w:sz w:val="22"/>
          <w:szCs w:val="22"/>
        </w:rPr>
      </w:pPr>
    </w:p>
    <w:p w:rsidR="008B1D4F" w:rsidRPr="009E1DEF" w:rsidRDefault="008B1D4F" w:rsidP="008B1D4F">
      <w:pPr>
        <w:jc w:val="both"/>
        <w:rPr>
          <w:rFonts w:cs="Arial"/>
          <w:sz w:val="22"/>
          <w:szCs w:val="22"/>
        </w:rPr>
      </w:pPr>
    </w:p>
    <w:p w:rsidR="00FC5273" w:rsidRPr="009E1DEF" w:rsidRDefault="00FC5273" w:rsidP="008B1D4F">
      <w:pPr>
        <w:jc w:val="both"/>
        <w:rPr>
          <w:rFonts w:cs="Arial"/>
          <w:sz w:val="22"/>
          <w:szCs w:val="22"/>
        </w:rPr>
      </w:pPr>
    </w:p>
    <w:p w:rsidR="008B1D4F" w:rsidRPr="00C45BAB" w:rsidRDefault="008B1D4F" w:rsidP="008B1D4F">
      <w:pPr>
        <w:jc w:val="both"/>
        <w:rPr>
          <w:rFonts w:cs="Arial"/>
          <w:sz w:val="22"/>
          <w:szCs w:val="22"/>
        </w:rPr>
      </w:pPr>
      <w:r w:rsidRPr="003C48B6">
        <w:rPr>
          <w:rFonts w:cs="Arial"/>
          <w:sz w:val="22"/>
          <w:szCs w:val="22"/>
        </w:rPr>
        <w:t>_______________________</w:t>
      </w:r>
      <w:r w:rsidR="00527B97" w:rsidRPr="00C45BAB">
        <w:rPr>
          <w:rFonts w:cs="Arial"/>
          <w:sz w:val="22"/>
          <w:szCs w:val="22"/>
        </w:rPr>
        <w:t>____________________________________________</w:t>
      </w:r>
    </w:p>
    <w:p w:rsidR="008B1D4F" w:rsidRPr="002C7F17" w:rsidRDefault="00F9329D" w:rsidP="008B1D4F">
      <w:pPr>
        <w:jc w:val="both"/>
        <w:rPr>
          <w:rFonts w:cs="Arial"/>
          <w:sz w:val="22"/>
          <w:szCs w:val="22"/>
        </w:rPr>
      </w:pPr>
      <w:r>
        <w:rPr>
          <w:rFonts w:cs="Arial"/>
          <w:sz w:val="22"/>
          <w:szCs w:val="22"/>
        </w:rPr>
        <w:t>Transportkunde</w:t>
      </w:r>
      <w:r w:rsidRPr="002C7F17">
        <w:rPr>
          <w:rFonts w:cs="Arial"/>
          <w:sz w:val="22"/>
          <w:szCs w:val="22"/>
        </w:rPr>
        <w:t xml:space="preserve"> </w:t>
      </w:r>
    </w:p>
    <w:p w:rsidR="008B1D4F" w:rsidRDefault="008B1D4F" w:rsidP="008B1D4F">
      <w:pPr>
        <w:jc w:val="both"/>
        <w:rPr>
          <w:rFonts w:cs="Arial"/>
          <w:sz w:val="22"/>
          <w:szCs w:val="22"/>
        </w:rPr>
      </w:pPr>
    </w:p>
    <w:p w:rsidR="006E261B" w:rsidRDefault="006E261B">
      <w:pPr>
        <w:rPr>
          <w:rFonts w:cs="Arial"/>
          <w:sz w:val="22"/>
          <w:szCs w:val="22"/>
        </w:rPr>
      </w:pPr>
      <w:r>
        <w:rPr>
          <w:rFonts w:cs="Arial"/>
          <w:sz w:val="22"/>
          <w:szCs w:val="22"/>
        </w:rPr>
        <w:br w:type="page"/>
      </w:r>
    </w:p>
    <w:p w:rsidR="007068CE" w:rsidRDefault="007068CE" w:rsidP="008B1D4F">
      <w:pPr>
        <w:jc w:val="both"/>
        <w:rPr>
          <w:rFonts w:cs="Arial"/>
          <w:sz w:val="22"/>
          <w:szCs w:val="22"/>
        </w:rPr>
      </w:pPr>
    </w:p>
    <w:p w:rsidR="007068CE" w:rsidRDefault="006F5B76" w:rsidP="006E261B">
      <w:pPr>
        <w:pStyle w:val="berschrift3"/>
        <w:rPr>
          <w:sz w:val="22"/>
          <w:szCs w:val="22"/>
        </w:rPr>
      </w:pPr>
      <w:bookmarkStart w:id="43" w:name="_Toc454802164"/>
      <w:r>
        <w:rPr>
          <w:sz w:val="22"/>
          <w:szCs w:val="22"/>
        </w:rPr>
        <w:t>Anlage 1</w:t>
      </w:r>
      <w:r w:rsidR="008D7D98">
        <w:rPr>
          <w:sz w:val="22"/>
          <w:szCs w:val="22"/>
        </w:rPr>
        <w:t>:</w:t>
      </w:r>
      <w:r>
        <w:rPr>
          <w:sz w:val="22"/>
          <w:szCs w:val="22"/>
        </w:rPr>
        <w:t xml:space="preserve"> Preisblätter für den Netzzugang</w:t>
      </w:r>
      <w:bookmarkEnd w:id="43"/>
    </w:p>
    <w:p w:rsidR="007068CE" w:rsidRDefault="007068CE" w:rsidP="008B1D4F">
      <w:pPr>
        <w:jc w:val="both"/>
        <w:rPr>
          <w:rFonts w:cs="Arial"/>
          <w:sz w:val="22"/>
          <w:szCs w:val="22"/>
        </w:rPr>
      </w:pPr>
    </w:p>
    <w:p w:rsidR="00492E68" w:rsidRDefault="00492E68" w:rsidP="008B1D4F">
      <w:pPr>
        <w:jc w:val="both"/>
        <w:rPr>
          <w:rFonts w:cs="Arial"/>
          <w:sz w:val="22"/>
          <w:szCs w:val="22"/>
        </w:rPr>
      </w:pPr>
    </w:p>
    <w:p w:rsidR="00C00A9E" w:rsidRPr="007068CE" w:rsidRDefault="00C00A9E" w:rsidP="006E261B">
      <w:pPr>
        <w:pStyle w:val="berschrift3"/>
        <w:rPr>
          <w:b w:val="0"/>
          <w:sz w:val="22"/>
          <w:szCs w:val="22"/>
        </w:rPr>
      </w:pPr>
      <w:bookmarkStart w:id="44" w:name="_Toc454802165"/>
      <w:r w:rsidRPr="007068CE">
        <w:rPr>
          <w:sz w:val="22"/>
          <w:szCs w:val="22"/>
        </w:rPr>
        <w:t>Anlage 2: Kontaktdatenblatt Transportkunde/Netzbetreiber</w:t>
      </w:r>
      <w:bookmarkEnd w:id="44"/>
    </w:p>
    <w:p w:rsidR="00492E68" w:rsidRDefault="00492E68" w:rsidP="008B1D4F">
      <w:pPr>
        <w:jc w:val="both"/>
        <w:rPr>
          <w:rFonts w:cs="Arial"/>
          <w:sz w:val="22"/>
          <w:szCs w:val="22"/>
        </w:rPr>
      </w:pPr>
    </w:p>
    <w:tbl>
      <w:tblPr>
        <w:tblW w:w="9572" w:type="dxa"/>
        <w:tblInd w:w="70" w:type="dxa"/>
        <w:tblCellMar>
          <w:left w:w="70" w:type="dxa"/>
          <w:right w:w="70" w:type="dxa"/>
        </w:tblCellMar>
        <w:tblLook w:val="04A0"/>
      </w:tblPr>
      <w:tblGrid>
        <w:gridCol w:w="3369"/>
        <w:gridCol w:w="2906"/>
        <w:gridCol w:w="1001"/>
        <w:gridCol w:w="2296"/>
      </w:tblGrid>
      <w:tr w:rsidR="00492E68" w:rsidRPr="00A62729" w:rsidTr="00EF33A4">
        <w:trPr>
          <w:trHeight w:val="360"/>
        </w:trPr>
        <w:tc>
          <w:tcPr>
            <w:tcW w:w="7276" w:type="dxa"/>
            <w:gridSpan w:val="3"/>
            <w:tcBorders>
              <w:top w:val="nil"/>
              <w:left w:val="nil"/>
              <w:bottom w:val="nil"/>
              <w:right w:val="nil"/>
            </w:tcBorders>
            <w:shd w:val="clear" w:color="auto" w:fill="auto"/>
            <w:noWrap/>
            <w:vAlign w:val="bottom"/>
            <w:hideMark/>
          </w:tcPr>
          <w:p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xml:space="preserve">Stand: </w:t>
            </w:r>
          </w:p>
        </w:tc>
      </w:tr>
      <w:tr w:rsidR="00492E68" w:rsidRPr="00A62729"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492E68" w:rsidRPr="00A62729" w:rsidRDefault="009A79A8" w:rsidP="009A79A8">
            <w:pPr>
              <w:rPr>
                <w:rFonts w:cs="Arial"/>
                <w:b/>
                <w:bCs/>
                <w:color w:val="000000"/>
                <w:sz w:val="18"/>
                <w:szCs w:val="18"/>
              </w:rPr>
            </w:pPr>
            <w:r>
              <w:rPr>
                <w:rFonts w:cs="Arial"/>
                <w:b/>
                <w:bCs/>
                <w:color w:val="000000"/>
                <w:sz w:val="18"/>
                <w:szCs w:val="18"/>
              </w:rPr>
              <w:t>DVGW</w:t>
            </w:r>
            <w:r w:rsidR="00492E68" w:rsidRPr="00A62729">
              <w:rPr>
                <w:rFonts w:cs="Arial"/>
                <w:b/>
                <w:bCs/>
                <w:color w:val="000000"/>
                <w:sz w:val="18"/>
                <w:szCs w:val="18"/>
              </w:rPr>
              <w:t xml:space="preserve">-Codenummern / Global </w:t>
            </w:r>
            <w:proofErr w:type="spellStart"/>
            <w:r w:rsidR="00492E68" w:rsidRPr="00A62729">
              <w:rPr>
                <w:rFonts w:cs="Arial"/>
                <w:b/>
                <w:bCs/>
                <w:color w:val="000000"/>
                <w:sz w:val="18"/>
                <w:szCs w:val="18"/>
              </w:rPr>
              <w:t>Location</w:t>
            </w:r>
            <w:proofErr w:type="spellEnd"/>
            <w:r w:rsidR="00492E68" w:rsidRPr="00A62729">
              <w:rPr>
                <w:rFonts w:cs="Arial"/>
                <w:b/>
                <w:bCs/>
                <w:color w:val="000000"/>
                <w:sz w:val="18"/>
                <w:szCs w:val="18"/>
              </w:rPr>
              <w:t xml:space="preserve"> </w:t>
            </w:r>
            <w:proofErr w:type="spellStart"/>
            <w:r w:rsidR="00492E68" w:rsidRPr="00A62729">
              <w:rPr>
                <w:rFonts w:cs="Arial"/>
                <w:b/>
                <w:bCs/>
                <w:color w:val="000000"/>
                <w:sz w:val="18"/>
                <w:szCs w:val="18"/>
              </w:rPr>
              <w:t>Number</w:t>
            </w:r>
            <w:proofErr w:type="spellEnd"/>
            <w:r w:rsidR="00492E68" w:rsidRPr="00A62729">
              <w:rPr>
                <w:rFonts w:cs="Arial"/>
                <w:b/>
                <w:bCs/>
                <w:color w:val="000000"/>
                <w:sz w:val="18"/>
                <w:szCs w:val="18"/>
              </w:rPr>
              <w:t xml:space="preserve"> (GLN) </w:t>
            </w:r>
            <w:r>
              <w:rPr>
                <w:rFonts w:cs="Arial"/>
                <w:b/>
                <w:bCs/>
                <w:color w:val="000000"/>
                <w:sz w:val="18"/>
                <w:szCs w:val="18"/>
              </w:rPr>
              <w:t>Gas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Messdienstleister</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9A79A8" w:rsidRDefault="00492E68" w:rsidP="00EF33A4">
            <w:pPr>
              <w:rPr>
                <w:rFonts w:cs="Arial"/>
                <w:b/>
                <w:bCs/>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75"/>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r>
      <w:tr w:rsidR="00492E68" w:rsidRPr="00A62729" w:rsidTr="00EF33A4">
        <w:trPr>
          <w:trHeight w:val="495"/>
        </w:trPr>
        <w:tc>
          <w:tcPr>
            <w:tcW w:w="9572" w:type="dxa"/>
            <w:gridSpan w:val="4"/>
            <w:tcBorders>
              <w:top w:val="nil"/>
              <w:left w:val="nil"/>
              <w:bottom w:val="nil"/>
              <w:right w:val="nil"/>
            </w:tcBorders>
            <w:shd w:val="clear" w:color="auto" w:fill="auto"/>
            <w:hideMark/>
          </w:tcPr>
          <w:p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rsidTr="00EF33A4">
        <w:trPr>
          <w:trHeight w:val="240"/>
        </w:trPr>
        <w:tc>
          <w:tcPr>
            <w:tcW w:w="9572" w:type="dxa"/>
            <w:gridSpan w:val="4"/>
            <w:tcBorders>
              <w:top w:val="nil"/>
              <w:left w:val="nil"/>
              <w:bottom w:val="nil"/>
              <w:right w:val="nil"/>
            </w:tcBorders>
            <w:shd w:val="clear" w:color="auto" w:fill="auto"/>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EDI-Vereinbarung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9A79A8" w:rsidRDefault="00492E68" w:rsidP="00EF33A4">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 MSB </w:t>
            </w:r>
            <w:r>
              <w:rPr>
                <w:rFonts w:cs="Arial"/>
                <w:color w:val="000000"/>
                <w:sz w:val="18"/>
                <w:szCs w:val="18"/>
              </w:rPr>
              <w:t>–</w:t>
            </w:r>
            <w:r w:rsidRPr="00A62729">
              <w:rPr>
                <w:rFonts w:cs="Arial"/>
                <w:color w:val="000000"/>
                <w:sz w:val="18"/>
                <w:szCs w:val="18"/>
              </w:rPr>
              <w:t xml:space="preserve"> MDL</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allgemeine Themen</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Umstellung INVOIC</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r w:rsidR="009A79A8">
              <w:rPr>
                <w:rFonts w:cs="Arial"/>
                <w:b/>
                <w:bCs/>
                <w:color w:val="000000"/>
                <w:sz w:val="18"/>
                <w:szCs w:val="18"/>
              </w:rPr>
              <w:t>GeLi Gas</w:t>
            </w:r>
            <w:r>
              <w:rPr>
                <w:rFonts w:cs="Arial"/>
                <w:b/>
                <w:bCs/>
                <w:color w:val="000000"/>
                <w:sz w:val="18"/>
                <w:szCs w:val="18"/>
              </w:rPr>
              <w:t xml:space="preserve">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Lieferantenwechsel</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Zahlungsverkehr</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 </w:t>
            </w:r>
            <w:proofErr w:type="spellStart"/>
            <w:r w:rsidRPr="00A62729">
              <w:rPr>
                <w:rFonts w:cs="Arial"/>
                <w:color w:val="000000"/>
                <w:sz w:val="18"/>
                <w:szCs w:val="18"/>
              </w:rPr>
              <w:t>Debitorenmanagement</w:t>
            </w:r>
            <w:proofErr w:type="spellEnd"/>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 xml:space="preserve">· </w:t>
            </w:r>
            <w:r w:rsidR="009A79A8">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Clearing</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Zählerstände SLP</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Lastgänge RLM</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7E4708">
            <w:pPr>
              <w:rPr>
                <w:rFonts w:cs="Arial"/>
                <w:b/>
                <w:bCs/>
                <w:color w:val="000000"/>
                <w:sz w:val="18"/>
                <w:szCs w:val="18"/>
              </w:rPr>
            </w:pPr>
            <w:r w:rsidRPr="00A62729">
              <w:rPr>
                <w:rFonts w:cs="Arial"/>
                <w:b/>
                <w:bCs/>
                <w:color w:val="000000"/>
                <w:sz w:val="18"/>
                <w:szCs w:val="18"/>
              </w:rPr>
              <w:t> </w:t>
            </w:r>
            <w:r w:rsidR="007E4708">
              <w:rPr>
                <w:rFonts w:cs="Arial"/>
                <w:b/>
                <w:bCs/>
                <w:color w:val="000000"/>
                <w:sz w:val="18"/>
                <w:szCs w:val="18"/>
              </w:rPr>
              <w:t>Demand-Side-Management (DSM)</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F167E6" w:rsidRDefault="00492E68" w:rsidP="00792439">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F167E6" w:rsidRDefault="00492E68" w:rsidP="00EF33A4">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rsidR="00492E68" w:rsidRPr="00F167E6" w:rsidRDefault="00492E68" w:rsidP="00EF33A4">
            <w:pPr>
              <w:rPr>
                <w:rFonts w:cs="Arial"/>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rsidR="00492E68" w:rsidRPr="00F167E6" w:rsidRDefault="00492E68" w:rsidP="00EF33A4">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rsidR="00492E68" w:rsidRPr="00F167E6" w:rsidRDefault="00492E68" w:rsidP="00EF33A4">
            <w:pPr>
              <w:rPr>
                <w:rFonts w:cs="Arial"/>
                <w:color w:val="000000"/>
                <w:sz w:val="18"/>
                <w:szCs w:val="18"/>
              </w:rPr>
            </w:pPr>
          </w:p>
        </w:tc>
      </w:tr>
    </w:tbl>
    <w:p w:rsidR="00492E68" w:rsidRDefault="00492E68" w:rsidP="00492E68">
      <w:pPr>
        <w:tabs>
          <w:tab w:val="left" w:pos="720"/>
        </w:tabs>
        <w:spacing w:before="120" w:line="240" w:lineRule="atLeast"/>
        <w:jc w:val="both"/>
        <w:rPr>
          <w:rFonts w:cs="Arial"/>
          <w:sz w:val="22"/>
          <w:szCs w:val="22"/>
        </w:rPr>
      </w:pPr>
    </w:p>
    <w:p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tblPr>
      <w:tblGrid>
        <w:gridCol w:w="3369"/>
        <w:gridCol w:w="600"/>
        <w:gridCol w:w="2306"/>
        <w:gridCol w:w="1001"/>
        <w:gridCol w:w="20"/>
        <w:gridCol w:w="268"/>
        <w:gridCol w:w="2075"/>
      </w:tblGrid>
      <w:tr w:rsidR="00D52E5D" w:rsidRPr="00A62729"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r w:rsidR="00F167E6">
              <w:rPr>
                <w:rFonts w:cs="Arial"/>
                <w:b/>
                <w:bCs/>
                <w:color w:val="000000"/>
                <w:sz w:val="24"/>
                <w:szCs w:val="24"/>
              </w:rPr>
              <w:t>Transportkunde</w:t>
            </w: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right"/>
              <w:rPr>
                <w:rFonts w:cs="Arial"/>
                <w:color w:val="000000"/>
                <w:sz w:val="18"/>
                <w:szCs w:val="18"/>
              </w:rPr>
            </w:pPr>
            <w:r w:rsidRPr="00A62729">
              <w:rPr>
                <w:rFonts w:cs="Arial"/>
                <w:color w:val="000000"/>
                <w:sz w:val="18"/>
                <w:szCs w:val="18"/>
              </w:rPr>
              <w:t xml:space="preserve">Stand: </w:t>
            </w:r>
          </w:p>
        </w:tc>
      </w:tr>
      <w:tr w:rsidR="00D52E5D" w:rsidRPr="00A62729"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rsidR="00D52E5D" w:rsidRPr="00A62729" w:rsidRDefault="00F167E6" w:rsidP="00F167E6">
            <w:pPr>
              <w:rPr>
                <w:rFonts w:cs="Arial"/>
                <w:b/>
                <w:bCs/>
                <w:color w:val="000000"/>
                <w:sz w:val="18"/>
                <w:szCs w:val="18"/>
              </w:rPr>
            </w:pPr>
            <w:r>
              <w:rPr>
                <w:rFonts w:cs="Arial"/>
                <w:b/>
                <w:bCs/>
                <w:color w:val="000000"/>
                <w:sz w:val="18"/>
                <w:szCs w:val="18"/>
              </w:rPr>
              <w:t>DVGW</w:t>
            </w:r>
            <w:r w:rsidR="00D52E5D" w:rsidRPr="00A62729">
              <w:rPr>
                <w:rFonts w:cs="Arial"/>
                <w:b/>
                <w:bCs/>
                <w:color w:val="000000"/>
                <w:sz w:val="18"/>
                <w:szCs w:val="18"/>
              </w:rPr>
              <w:t xml:space="preserve">-Codenummern / Global </w:t>
            </w:r>
            <w:proofErr w:type="spellStart"/>
            <w:r w:rsidR="00D52E5D" w:rsidRPr="00A62729">
              <w:rPr>
                <w:rFonts w:cs="Arial"/>
                <w:b/>
                <w:bCs/>
                <w:color w:val="000000"/>
                <w:sz w:val="18"/>
                <w:szCs w:val="18"/>
              </w:rPr>
              <w:t>Location</w:t>
            </w:r>
            <w:proofErr w:type="spellEnd"/>
            <w:r w:rsidR="00D52E5D" w:rsidRPr="00A62729">
              <w:rPr>
                <w:rFonts w:cs="Arial"/>
                <w:b/>
                <w:bCs/>
                <w:color w:val="000000"/>
                <w:sz w:val="18"/>
                <w:szCs w:val="18"/>
              </w:rPr>
              <w:t xml:space="preserve"> </w:t>
            </w:r>
            <w:proofErr w:type="spellStart"/>
            <w:r w:rsidR="00D52E5D" w:rsidRPr="00A62729">
              <w:rPr>
                <w:rFonts w:cs="Arial"/>
                <w:b/>
                <w:bCs/>
                <w:color w:val="000000"/>
                <w:sz w:val="18"/>
                <w:szCs w:val="18"/>
              </w:rPr>
              <w:t>Number</w:t>
            </w:r>
            <w:proofErr w:type="spellEnd"/>
            <w:r w:rsidR="00D52E5D" w:rsidRPr="00A62729">
              <w:rPr>
                <w:rFonts w:cs="Arial"/>
                <w:b/>
                <w:bCs/>
                <w:color w:val="000000"/>
                <w:sz w:val="18"/>
                <w:szCs w:val="18"/>
              </w:rPr>
              <w:t xml:space="preserve"> (GLN) </w:t>
            </w:r>
            <w:r>
              <w:rPr>
                <w:rFonts w:cs="Arial"/>
                <w:b/>
                <w:bCs/>
                <w:color w:val="000000"/>
                <w:sz w:val="18"/>
                <w:szCs w:val="18"/>
              </w:rPr>
              <w:t>Gas</w:t>
            </w:r>
          </w:p>
        </w:tc>
      </w:tr>
      <w:tr w:rsidR="00D52E5D" w:rsidRPr="00A62729" w:rsidTr="00925E31">
        <w:trPr>
          <w:trHeight w:val="255"/>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ascii="Calibri" w:hAnsi="Calibri"/>
                <w:color w:val="000000"/>
                <w:sz w:val="22"/>
                <w:szCs w:val="22"/>
              </w:rPr>
            </w:pPr>
          </w:p>
          <w:tbl>
            <w:tblPr>
              <w:tblW w:w="0" w:type="auto"/>
              <w:tblCellSpacing w:w="0" w:type="dxa"/>
              <w:tblCellMar>
                <w:left w:w="0" w:type="dxa"/>
                <w:right w:w="0" w:type="dxa"/>
              </w:tblCellMar>
              <w:tblLook w:val="04A0"/>
            </w:tblPr>
            <w:tblGrid>
              <w:gridCol w:w="2720"/>
            </w:tblGrid>
            <w:tr w:rsidR="00D52E5D" w:rsidRPr="00A62729" w:rsidTr="00EF33A4">
              <w:trPr>
                <w:trHeight w:val="255"/>
                <w:tblCellSpacing w:w="0" w:type="dxa"/>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xml:space="preserve">Straße </w:t>
            </w:r>
            <w:proofErr w:type="spellStart"/>
            <w:r w:rsidRPr="00A62729">
              <w:rPr>
                <w:rFonts w:cs="Arial"/>
                <w:color w:val="000000"/>
                <w:sz w:val="18"/>
                <w:szCs w:val="18"/>
              </w:rPr>
              <w:t>HsNr</w:t>
            </w:r>
            <w:proofErr w:type="spellEnd"/>
            <w:r w:rsidRPr="00A62729">
              <w:rPr>
                <w:rFonts w:cs="Arial"/>
                <w:color w:val="000000"/>
                <w:sz w:val="18"/>
                <w:szCs w:val="18"/>
              </w:rPr>
              <w: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rsidR="000F5E31" w:rsidRPr="00A62729" w:rsidRDefault="000F5E31" w:rsidP="000F5E31">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r>
      <w:tr w:rsidR="00925E31" w:rsidRPr="00D719E8"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Email</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Fax </w:t>
            </w:r>
          </w:p>
        </w:tc>
      </w:tr>
      <w:tr w:rsidR="00925E31" w:rsidRPr="00A62729"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rsidTr="00925E31">
        <w:trPr>
          <w:trHeight w:val="240"/>
        </w:trPr>
        <w:tc>
          <w:tcPr>
            <w:tcW w:w="3369" w:type="dxa"/>
            <w:tcBorders>
              <w:top w:val="nil"/>
              <w:left w:val="single" w:sz="4" w:space="0" w:color="auto"/>
              <w:bottom w:val="nil"/>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Bilanzkreismanagement</w:t>
            </w:r>
          </w:p>
        </w:tc>
      </w:tr>
      <w:tr w:rsidR="00877FAA"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rsidR="00877FAA" w:rsidRPr="00A62729" w:rsidRDefault="00F167E6" w:rsidP="00EF33A4">
            <w:pPr>
              <w:rPr>
                <w:rFonts w:cs="Arial"/>
                <w:color w:val="000000"/>
                <w:sz w:val="18"/>
                <w:szCs w:val="18"/>
              </w:rPr>
            </w:pPr>
            <w:r w:rsidRPr="006F5B76">
              <w:rPr>
                <w:rFonts w:cs="Arial"/>
                <w:color w:val="000000"/>
                <w:sz w:val="18"/>
                <w:szCs w:val="18"/>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877FAA" w:rsidRPr="00A62729" w:rsidRDefault="00877FAA" w:rsidP="00EF33A4">
            <w:pPr>
              <w:jc w:val="center"/>
              <w:rPr>
                <w:rFonts w:cs="Arial"/>
                <w:color w:val="000000"/>
                <w:sz w:val="18"/>
                <w:szCs w:val="18"/>
              </w:rPr>
            </w:pP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766779"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rsidR="00766779" w:rsidRPr="00A62729" w:rsidRDefault="00766779" w:rsidP="005C0DE1">
            <w:pPr>
              <w:rPr>
                <w:rFonts w:cs="Arial"/>
                <w:b/>
                <w:bCs/>
                <w:sz w:val="18"/>
                <w:szCs w:val="18"/>
              </w:rPr>
            </w:pPr>
            <w:r>
              <w:rPr>
                <w:rFonts w:cs="Arial"/>
                <w:b/>
                <w:bCs/>
                <w:sz w:val="18"/>
                <w:szCs w:val="18"/>
              </w:rPr>
              <w:t>Unterbrechung der Netznutzung</w:t>
            </w:r>
            <w:r w:rsidR="007E4708">
              <w:rPr>
                <w:rFonts w:cs="Arial"/>
                <w:b/>
                <w:bCs/>
                <w:sz w:val="18"/>
                <w:szCs w:val="18"/>
              </w:rPr>
              <w:t xml:space="preserve"> </w:t>
            </w: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 xml:space="preserve">Straße </w:t>
            </w:r>
            <w:proofErr w:type="spellStart"/>
            <w:r>
              <w:rPr>
                <w:rFonts w:cs="Arial"/>
                <w:bCs/>
                <w:sz w:val="18"/>
                <w:szCs w:val="18"/>
              </w:rPr>
              <w:t>Hausnr</w:t>
            </w:r>
            <w:proofErr w:type="spellEnd"/>
            <w:r>
              <w:rPr>
                <w:rFonts w:cs="Arial"/>
                <w:bCs/>
                <w:sz w:val="18"/>
                <w:szCs w:val="18"/>
              </w:rPr>
              <w: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1A3DA3" w:rsidRPr="001A3DA3" w:rsidTr="00925E31">
        <w:trPr>
          <w:trHeight w:val="240"/>
        </w:trPr>
        <w:tc>
          <w:tcPr>
            <w:tcW w:w="9639" w:type="dxa"/>
            <w:gridSpan w:val="7"/>
            <w:tcBorders>
              <w:top w:val="single" w:sz="4" w:space="0" w:color="auto"/>
              <w:bottom w:val="single" w:sz="4" w:space="0" w:color="auto"/>
            </w:tcBorders>
            <w:shd w:val="clear" w:color="auto" w:fill="auto"/>
            <w:noWrap/>
            <w:vAlign w:val="bottom"/>
          </w:tcPr>
          <w:p w:rsidR="001A3DA3" w:rsidRPr="001A3DA3" w:rsidRDefault="001A3DA3" w:rsidP="00EF33A4">
            <w:pP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bl>
    <w:p w:rsidR="00F36AB8" w:rsidRDefault="00F36AB8" w:rsidP="007068CE">
      <w:pPr>
        <w:tabs>
          <w:tab w:val="left" w:pos="720"/>
        </w:tabs>
        <w:spacing w:before="120" w:line="240" w:lineRule="atLeast"/>
        <w:jc w:val="both"/>
        <w:rPr>
          <w:rFonts w:cs="Arial"/>
          <w:sz w:val="22"/>
          <w:szCs w:val="22"/>
        </w:rPr>
      </w:pPr>
    </w:p>
    <w:p w:rsidR="00F02D21" w:rsidRDefault="00F02D21" w:rsidP="00F012F0">
      <w:pPr>
        <w:autoSpaceDE w:val="0"/>
        <w:autoSpaceDN w:val="0"/>
        <w:adjustRightInd w:val="0"/>
        <w:rPr>
          <w:rFonts w:cs="Arial"/>
          <w:b/>
          <w:bCs/>
          <w:szCs w:val="22"/>
        </w:rPr>
      </w:pPr>
    </w:p>
    <w:p w:rsidR="007068CE" w:rsidRDefault="007068CE">
      <w:pPr>
        <w:rPr>
          <w:rFonts w:cs="Arial"/>
          <w:b/>
          <w:bCs/>
          <w:szCs w:val="22"/>
        </w:rPr>
      </w:pPr>
      <w:r>
        <w:rPr>
          <w:rFonts w:cs="Arial"/>
          <w:b/>
          <w:bCs/>
          <w:szCs w:val="22"/>
        </w:rPr>
        <w:br w:type="page"/>
      </w:r>
    </w:p>
    <w:p w:rsidR="00F02D21" w:rsidRPr="007068CE" w:rsidRDefault="00F02D21" w:rsidP="006E261B">
      <w:pPr>
        <w:pStyle w:val="berschrift3"/>
        <w:rPr>
          <w:b w:val="0"/>
          <w:bCs w:val="0"/>
          <w:szCs w:val="22"/>
        </w:rPr>
      </w:pPr>
      <w:bookmarkStart w:id="45" w:name="_Toc454802166"/>
      <w:r>
        <w:rPr>
          <w:szCs w:val="22"/>
        </w:rPr>
        <w:t>Anlage 3</w:t>
      </w:r>
      <w:r w:rsidRPr="007068CE">
        <w:rPr>
          <w:szCs w:val="22"/>
        </w:rPr>
        <w:t xml:space="preserve">: </w:t>
      </w:r>
      <w:r w:rsidRPr="007068CE">
        <w:rPr>
          <w:sz w:val="22"/>
          <w:szCs w:val="22"/>
        </w:rPr>
        <w:t>Vereinbarung über elektronischen Datenaustausch (EDI)</w:t>
      </w:r>
      <w:bookmarkEnd w:id="45"/>
    </w:p>
    <w:p w:rsidR="00F02D21" w:rsidRDefault="00F02D21" w:rsidP="00F012F0">
      <w:pPr>
        <w:autoSpaceDE w:val="0"/>
        <w:autoSpaceDN w:val="0"/>
        <w:adjustRightInd w:val="0"/>
        <w:rPr>
          <w:rFonts w:cs="Arial"/>
          <w:b/>
          <w:bCs/>
          <w:szCs w:val="22"/>
        </w:rPr>
      </w:pPr>
    </w:p>
    <w:p w:rsidR="00EE12CC" w:rsidRPr="007B1CBA" w:rsidRDefault="00EE12CC" w:rsidP="00EE12CC">
      <w:pPr>
        <w:spacing w:after="200" w:line="276" w:lineRule="auto"/>
        <w:rPr>
          <w:rFonts w:eastAsia="Calibri" w:cs="Arial"/>
          <w:sz w:val="3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 xml:space="preserve">Zielsetzung und Geltungsbereich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roofErr w:type="gramStart"/>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Die "EDI-Vereinbarung", nachfolgend "die Vereinbarung" genannt, legt</w:t>
      </w:r>
      <w:proofErr w:type="gramEnd"/>
      <w:r w:rsidRPr="007B1CBA">
        <w:rPr>
          <w:rFonts w:eastAsia="Calibri" w:cs="Arial"/>
          <w:color w:val="000000"/>
          <w:sz w:val="22"/>
          <w:szCs w:val="22"/>
          <w:lang w:eastAsia="en-US"/>
        </w:rPr>
        <w:t xml:space="preserve">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w:t>
      </w:r>
      <w:proofErr w:type="spellStart"/>
      <w:r w:rsidRPr="007B1CBA">
        <w:rPr>
          <w:rFonts w:eastAsia="Calibri" w:cs="Arial"/>
          <w:color w:val="000000"/>
          <w:sz w:val="22"/>
          <w:szCs w:val="22"/>
          <w:lang w:eastAsia="en-US"/>
        </w:rPr>
        <w:t>Prozessbeschreibungen</w:t>
      </w:r>
      <w:proofErr w:type="spellEnd"/>
      <w:r w:rsidRPr="007B1CBA">
        <w:rPr>
          <w:rFonts w:eastAsia="Calibri" w:cs="Arial"/>
          <w:color w:val="000000"/>
          <w:sz w:val="22"/>
          <w:szCs w:val="22"/>
          <w:lang w:eastAsia="en-US"/>
        </w:rPr>
        <w:t xml:space="preserve"> zu den festgelegten Formaten. Der Lieferantenwechselprozess ist ausschließlich im Lieferantenrahmenvertrag geregelt.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Rechtlichen Bestimmungen und wird durch einen Technischen Anhang ergänzt.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 xml:space="preserve">Begriffsbestimmungen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w:t>
      </w:r>
      <w:proofErr w:type="spellStart"/>
      <w:r w:rsidRPr="007B1CBA">
        <w:rPr>
          <w:rFonts w:eastAsia="Calibri" w:cs="Arial"/>
          <w:color w:val="000000"/>
          <w:sz w:val="22"/>
          <w:szCs w:val="22"/>
          <w:lang w:eastAsia="en-US"/>
        </w:rPr>
        <w:t>lässt</w:t>
      </w:r>
      <w:proofErr w:type="spellEnd"/>
      <w:r w:rsidRPr="007B1CBA">
        <w:rPr>
          <w:rFonts w:eastAsia="Calibri" w:cs="Arial"/>
          <w:color w:val="000000"/>
          <w:sz w:val="22"/>
          <w:szCs w:val="22"/>
          <w:lang w:eastAsia="en-US"/>
        </w:rPr>
        <w:t xml:space="preserve">.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p>
    <w:p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Gemäß der Definition durch die UN/ECE (United </w:t>
      </w:r>
      <w:proofErr w:type="spellStart"/>
      <w:r w:rsidRPr="007B1CBA">
        <w:rPr>
          <w:rFonts w:eastAsia="Calibri" w:cs="Arial"/>
          <w:color w:val="000000"/>
          <w:sz w:val="22"/>
          <w:szCs w:val="22"/>
          <w:lang w:eastAsia="en-US"/>
        </w:rPr>
        <w:t>Nations</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Economic</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Commission</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for</w:t>
      </w:r>
      <w:proofErr w:type="spellEnd"/>
      <w:r w:rsidRPr="007B1CBA">
        <w:rPr>
          <w:rFonts w:eastAsia="Calibri" w:cs="Arial"/>
          <w:color w:val="000000"/>
          <w:sz w:val="22"/>
          <w:szCs w:val="22"/>
          <w:lang w:eastAsia="en-US"/>
        </w:rPr>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3 </w:t>
      </w:r>
      <w:r w:rsidRPr="007B1CBA">
        <w:rPr>
          <w:rFonts w:eastAsia="Calibri" w:cs="Arial"/>
          <w:b/>
          <w:bCs/>
          <w:color w:val="000000"/>
          <w:sz w:val="22"/>
          <w:szCs w:val="22"/>
          <w:lang w:eastAsia="en-US"/>
        </w:rPr>
        <w:tab/>
        <w:t xml:space="preserve">Verarbeitung und Empfangsbestätigung von EDI-Nachrichten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3.1 </w:t>
      </w:r>
      <w:r w:rsidRPr="007B1CBA">
        <w:rPr>
          <w:rFonts w:eastAsia="Calibri" w:cs="Arial"/>
          <w:color w:val="000000"/>
          <w:sz w:val="22"/>
          <w:szCs w:val="22"/>
          <w:lang w:eastAsia="en-US"/>
        </w:rPr>
        <w:tab/>
        <w:t xml:space="preserve">Die Nachrichten werden so bald wie möglich nach dem Empfang verarbeitet, in jedem Fall jedoch innerhalb der in GPKE/ GeLi festgelegten Fristen.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Default="00EE12CC" w:rsidP="00EE12CC">
      <w:pPr>
        <w:numPr>
          <w:ilvl w:val="1"/>
          <w:numId w:val="13"/>
        </w:numPr>
        <w:tabs>
          <w:tab w:val="clear" w:pos="1440"/>
        </w:tabs>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Eine Empfangsbestätigung ist nach den Festlegungen der Bundesnetzagentur (GPKE und GeLi Gas) bzw. nach dem Lieferantenrahmenvertrag erforderlich.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4 </w:t>
      </w:r>
      <w:r w:rsidRPr="007B1CBA">
        <w:rPr>
          <w:rFonts w:eastAsia="Calibri" w:cs="Arial"/>
          <w:b/>
          <w:bCs/>
          <w:color w:val="000000"/>
          <w:sz w:val="22"/>
          <w:szCs w:val="22"/>
          <w:lang w:eastAsia="en-US"/>
        </w:rPr>
        <w:tab/>
        <w:t xml:space="preserve">Sicherheit von EDI-Nachrichten </w:t>
      </w: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sz w:val="22"/>
          <w:szCs w:val="22"/>
          <w:lang w:eastAsia="en-US"/>
        </w:rPr>
        <w:br/>
      </w:r>
    </w:p>
    <w:p w:rsidR="00EE12CC" w:rsidRPr="007B1CBA" w:rsidRDefault="00EE12CC" w:rsidP="00EE12CC">
      <w:pPr>
        <w:spacing w:after="200" w:line="276" w:lineRule="auto"/>
        <w:ind w:left="705" w:hanging="705"/>
        <w:rPr>
          <w:rFonts w:eastAsia="Calibri" w:cs="Arial"/>
          <w:color w:val="000000"/>
          <w:sz w:val="22"/>
          <w:szCs w:val="22"/>
          <w:lang w:eastAsia="en-US"/>
        </w:rPr>
      </w:pPr>
      <w:r w:rsidRPr="007B1CBA">
        <w:rPr>
          <w:rFonts w:eastAsia="Calibri" w:cs="Arial"/>
          <w:sz w:val="22"/>
          <w:szCs w:val="22"/>
          <w:lang w:eastAsia="en-US"/>
        </w:rPr>
        <w:t xml:space="preserve">4.1 </w:t>
      </w:r>
      <w:r w:rsidRPr="007B1CBA">
        <w:rPr>
          <w:rFonts w:eastAsia="Calibri" w:cs="Arial"/>
          <w:sz w:val="22"/>
          <w:szCs w:val="22"/>
          <w:lang w:eastAsia="en-US"/>
        </w:rPr>
        <w:tab/>
      </w:r>
      <w:r w:rsidRPr="007B1CBA">
        <w:rPr>
          <w:rFonts w:eastAsia="Calibri" w:cs="Arial"/>
          <w:color w:val="000000"/>
          <w:sz w:val="22"/>
          <w:szCs w:val="22"/>
          <w:lang w:eastAsia="en-US"/>
        </w:rPr>
        <w:t>Die Parteien verpflichten sich, Sicherheitsverfahren und -maßnahmen durchzuführen und aufrechtzuerhalten, um EDI-Nachrichten vor unbefugtem Zugriff, Veränderungen, Verzögerung, Zerstörung oder Verlust zu schützen.</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4.2 </w:t>
      </w:r>
      <w:r w:rsidRPr="007B1CBA">
        <w:rPr>
          <w:rFonts w:eastAsia="Calibri" w:cs="Arial"/>
          <w:color w:val="000000"/>
          <w:sz w:val="22"/>
          <w:szCs w:val="22"/>
          <w:lang w:eastAsia="en-US"/>
        </w:rPr>
        <w:tab/>
        <w:t xml:space="preserve">Zu den Sicherheitsverfahren und -maßnahmen gehören die Überprüfung des Ursprungs, die Überprüfung der Integrität, die </w:t>
      </w:r>
      <w:proofErr w:type="spellStart"/>
      <w:r w:rsidRPr="007B1CBA">
        <w:rPr>
          <w:rFonts w:eastAsia="Calibri" w:cs="Arial"/>
          <w:color w:val="000000"/>
          <w:sz w:val="22"/>
          <w:szCs w:val="22"/>
          <w:lang w:eastAsia="en-US"/>
        </w:rPr>
        <w:t>Nichtabstreitbarkeit</w:t>
      </w:r>
      <w:proofErr w:type="spellEnd"/>
      <w:r w:rsidRPr="007B1CBA">
        <w:rPr>
          <w:rFonts w:eastAsia="Calibri" w:cs="Arial"/>
          <w:color w:val="000000"/>
          <w:sz w:val="22"/>
          <w:szCs w:val="22"/>
          <w:lang w:eastAsia="en-US"/>
        </w:rPr>
        <w:t xml:space="preserve"> von Ursprung und Empfang sowie die Gewährleistung der Vertraulichkeit von EDI-Nachrichten.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festgelegt werden.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4.3 </w:t>
      </w:r>
      <w:r w:rsidRPr="007B1CBA">
        <w:rPr>
          <w:rFonts w:eastAsia="Calibri" w:cs="Arial"/>
          <w:color w:val="000000"/>
          <w:sz w:val="22"/>
          <w:szCs w:val="22"/>
          <w:lang w:eastAsia="en-US"/>
        </w:rPr>
        <w:tab/>
        <w:t xml:space="preserve">Führen die Sicherheitsverfahren und -maßnahmen zur Zurückweisung einer EDI-Nachricht informiert der Empfänger den Sender darüber unverzüglich.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 xml:space="preserve">Der Empfänger einer EDI-Nachricht, die zurückgewiesen wurde oder einen Fehler enthält, reagiert erst dann auf die Nachricht, wenn er Anweisungen des Senders empfängt.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5 </w:t>
      </w:r>
      <w:r w:rsidRPr="007B1CBA">
        <w:rPr>
          <w:rFonts w:eastAsia="Calibri" w:cs="Arial"/>
          <w:b/>
          <w:bCs/>
          <w:color w:val="000000"/>
          <w:sz w:val="22"/>
          <w:szCs w:val="22"/>
          <w:lang w:eastAsia="en-US"/>
        </w:rPr>
        <w:tab/>
        <w:t xml:space="preserve">Vertraulichkeit und Schutz personenbezogener Daten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5.1 </w:t>
      </w:r>
      <w:r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Mit entsprechender Berechtigung unterliegt die weitere Übertragung derartiger vertraulicher Informationen demselben Vertraulichkeitsgrad.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5.2 </w:t>
      </w:r>
      <w:r w:rsidRPr="007B1CBA">
        <w:rPr>
          <w:rFonts w:eastAsia="Calibri" w:cs="Arial"/>
          <w:color w:val="000000"/>
          <w:sz w:val="22"/>
          <w:szCs w:val="22"/>
          <w:lang w:eastAsia="en-US"/>
        </w:rPr>
        <w:tab/>
        <w:t xml:space="preserve">EDI-Nachrichten werden nicht als Träger vertraulicher Informationen betrachtet, soweit die Informationen allgemein zugänglich sind.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6 </w:t>
      </w:r>
      <w:r w:rsidRPr="007B1CBA">
        <w:rPr>
          <w:rFonts w:eastAsia="Calibri" w:cs="Arial"/>
          <w:b/>
          <w:bCs/>
          <w:color w:val="000000"/>
          <w:sz w:val="22"/>
          <w:szCs w:val="22"/>
          <w:lang w:eastAsia="en-US"/>
        </w:rPr>
        <w:tab/>
        <w:t xml:space="preserve">Aufzeichnung und Archivierung von Nachrichten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6.1 </w:t>
      </w:r>
      <w:r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d.</w:t>
      </w:r>
      <w:r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w:t>
      </w:r>
      <w:proofErr w:type="spellStart"/>
      <w:r w:rsidRPr="007B1CBA">
        <w:rPr>
          <w:rFonts w:eastAsia="Calibri" w:cs="Arial"/>
          <w:color w:val="000000"/>
          <w:sz w:val="22"/>
          <w:szCs w:val="22"/>
          <w:lang w:eastAsia="en-US"/>
        </w:rPr>
        <w:t>handels</w:t>
      </w:r>
      <w:proofErr w:type="spellEnd"/>
      <w:r w:rsidRPr="007B1CBA">
        <w:rPr>
          <w:rFonts w:eastAsia="Calibri" w:cs="Arial"/>
          <w:color w:val="000000"/>
          <w:sz w:val="22"/>
          <w:szCs w:val="22"/>
          <w:lang w:eastAsia="en-US"/>
        </w:rPr>
        <w:t xml:space="preserve">- und steuerrechtlichen Vorschriften und nach GPKE /GeLi Gas) vorgeschrieben sind. Die Servicenachrichten CONTRL und APERAK fallen nicht unter diese Archivierungsvorschriften.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6.2 </w:t>
      </w:r>
      <w:r w:rsidRPr="007B1CBA">
        <w:rPr>
          <w:rFonts w:eastAsia="Calibri" w:cs="Arial"/>
          <w:color w:val="000000"/>
          <w:sz w:val="22"/>
          <w:szCs w:val="22"/>
          <w:lang w:eastAsia="en-US"/>
        </w:rPr>
        <w:tab/>
        <w:t xml:space="preserve">Die Nachrichten werden vom Sender im übertragenen Format und vom Empfänger in dem Format archiviert, in dem sie empfangen werden. Hierbei ist zusätzlich </w:t>
      </w:r>
      <w:r w:rsidRPr="00313129">
        <w:rPr>
          <w:rFonts w:eastAsia="Calibri" w:cs="Arial"/>
          <w:color w:val="000000"/>
          <w:sz w:val="22"/>
          <w:szCs w:val="22"/>
          <w:lang w:eastAsia="en-US"/>
        </w:rPr>
        <w:t>sicherzustellen</w:t>
      </w:r>
      <w:r w:rsidRPr="007B1CBA">
        <w:rPr>
          <w:rFonts w:eastAsia="Calibri" w:cs="Arial"/>
          <w:color w:val="000000"/>
          <w:sz w:val="22"/>
          <w:szCs w:val="22"/>
          <w:lang w:eastAsia="en-US"/>
        </w:rPr>
        <w:t xml:space="preserve">, dass die Lesbarkeit über den gesetzlichen Aufbewahrungszeitraum gewährleistet wird.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6.3 </w:t>
      </w:r>
      <w:r w:rsidRPr="007B1CBA">
        <w:rPr>
          <w:rFonts w:eastAsia="Calibri" w:cs="Arial"/>
          <w:color w:val="000000"/>
          <w:sz w:val="22"/>
          <w:szCs w:val="22"/>
          <w:lang w:eastAsia="en-US"/>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7 </w:t>
      </w:r>
      <w:r w:rsidRPr="007B1CBA">
        <w:rPr>
          <w:rFonts w:eastAsia="Calibri" w:cs="Arial"/>
          <w:b/>
          <w:bCs/>
          <w:color w:val="000000"/>
          <w:sz w:val="22"/>
          <w:szCs w:val="22"/>
          <w:lang w:eastAsia="en-US"/>
        </w:rPr>
        <w:tab/>
        <w:t>Technische Spezifikationen und Anforderungen</w:t>
      </w: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Der Technische Anhang enthält die technischen, organisatorischen und verfahrenstechnischen Spezifikationen und Anforderungen für den Betrieb von EDI gemäß den Bestimmungen dieser Vereinbarung, zu denen beispielsweise die folgende Bedingung gehört:</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 Kontaktdaten </w:t>
      </w: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8 </w:t>
      </w:r>
      <w:r w:rsidRPr="007B1CBA">
        <w:rPr>
          <w:rFonts w:eastAsia="Calibri" w:cs="Arial"/>
          <w:b/>
          <w:bCs/>
          <w:color w:val="000000"/>
          <w:sz w:val="22"/>
          <w:szCs w:val="22"/>
          <w:lang w:eastAsia="en-US"/>
        </w:rPr>
        <w:tab/>
        <w:t xml:space="preserve">Inkrafttreten, Änderungen, Dauer und Teilnichtigkeit </w:t>
      </w:r>
    </w:p>
    <w:p w:rsidR="00EE12CC" w:rsidRPr="007B1CBA" w:rsidRDefault="00EE12CC" w:rsidP="00EE12CC">
      <w:pPr>
        <w:spacing w:after="200" w:line="276" w:lineRule="auto"/>
        <w:rPr>
          <w:rFonts w:eastAsia="Calibri" w:cs="Arial"/>
          <w:sz w:val="22"/>
          <w:szCs w:val="22"/>
          <w:lang w:eastAsia="en-US"/>
        </w:rPr>
      </w:pP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8.1 </w:t>
      </w:r>
      <w:r w:rsidRPr="007B1CBA">
        <w:rPr>
          <w:rFonts w:eastAsia="Calibri" w:cs="Arial"/>
          <w:sz w:val="22"/>
          <w:szCs w:val="22"/>
          <w:lang w:eastAsia="en-US"/>
        </w:rPr>
        <w:tab/>
        <w:t xml:space="preserve">Laufzeit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Ungeachtet einer Kündigung bestehen die in den Artikeln 5 und 6 genannten Rechte und Pflichten der Parteien auch nach der Kündigung fort. </w:t>
      </w: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8.2 </w:t>
      </w:r>
      <w:r w:rsidRPr="007B1CBA">
        <w:rPr>
          <w:rFonts w:eastAsia="Calibri" w:cs="Arial"/>
          <w:sz w:val="22"/>
          <w:szCs w:val="22"/>
          <w:lang w:eastAsia="en-US"/>
        </w:rPr>
        <w:tab/>
        <w:t xml:space="preserve">Änderungen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Bei Bedarf werden von den Parteien schriftlich vereinbarte zusätzliche oder alternative Bestimmungen zu der Vereinbarung ab dem Zeitpunkt ihrer Unterzeichnung als Teil der Vereinbarung betrachtet. </w:t>
      </w: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8.3 </w:t>
      </w:r>
      <w:r w:rsidRPr="007B1CBA">
        <w:rPr>
          <w:rFonts w:eastAsia="Calibri" w:cs="Arial"/>
          <w:sz w:val="22"/>
          <w:szCs w:val="22"/>
          <w:lang w:eastAsia="en-US"/>
        </w:rPr>
        <w:tab/>
        <w:t xml:space="preserve">Teilnichtigkeit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Sollte ein Artikel oder ein Teil eines Artikels der Vereinbarung als ungültig erachtet werden, bleiben alle übrigen Artikel vollständig in Kraft. </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sz w:val="28"/>
          <w:szCs w:val="28"/>
          <w:lang w:eastAsia="en-US"/>
        </w:rPr>
      </w:pPr>
      <w:r w:rsidRPr="007B1CBA">
        <w:rPr>
          <w:rFonts w:eastAsia="Calibri" w:cs="Arial"/>
          <w:sz w:val="32"/>
          <w:szCs w:val="22"/>
          <w:lang w:eastAsia="en-US"/>
        </w:rPr>
        <w:br w:type="page"/>
      </w:r>
      <w:r w:rsidRPr="007B1CBA">
        <w:rPr>
          <w:rFonts w:eastAsia="Calibri" w:cs="Arial"/>
          <w:b/>
          <w:bCs/>
          <w:sz w:val="28"/>
          <w:szCs w:val="28"/>
          <w:lang w:eastAsia="en-US"/>
        </w:rPr>
        <w:t>Technischer Anhang:</w:t>
      </w:r>
    </w:p>
    <w:p w:rsidR="00EE12CC" w:rsidRPr="007B1CBA" w:rsidRDefault="00EE12CC" w:rsidP="00EE12CC">
      <w:pPr>
        <w:autoSpaceDE w:val="0"/>
        <w:autoSpaceDN w:val="0"/>
        <w:adjustRightInd w:val="0"/>
        <w:rPr>
          <w:rFonts w:eastAsia="Calibri" w:cs="Arial"/>
          <w:i/>
          <w:iCs/>
          <w:sz w:val="22"/>
          <w:szCs w:val="22"/>
          <w:lang w:eastAsia="en-US"/>
        </w:rPr>
      </w:pPr>
    </w:p>
    <w:p w:rsidR="00EE12CC" w:rsidRPr="007B1CBA" w:rsidRDefault="00EE12CC" w:rsidP="00EE12CC">
      <w:pPr>
        <w:autoSpaceDE w:val="0"/>
        <w:autoSpaceDN w:val="0"/>
        <w:adjustRightInd w:val="0"/>
        <w:rPr>
          <w:rFonts w:eastAsia="Calibri" w:cs="Arial"/>
          <w:i/>
          <w:iCs/>
          <w:sz w:val="22"/>
          <w:szCs w:val="22"/>
          <w:lang w:eastAsia="en-US"/>
        </w:rPr>
      </w:pPr>
      <w:r w:rsidRPr="007B1CBA">
        <w:rPr>
          <w:rFonts w:eastAsia="Calibri" w:cs="Arial"/>
          <w:i/>
          <w:iCs/>
          <w:sz w:val="22"/>
          <w:szCs w:val="22"/>
          <w:lang w:eastAsia="en-US"/>
        </w:rPr>
        <w:t>(Der technische Anhang ist wie der Vertrag selbst als Muster zu verstehen und muss individuell auf die Umstände der jeweiligen Vertragspartner angepasst werden. Sollten bestimmte</w:t>
      </w:r>
      <w:r w:rsidR="0093194E">
        <w:rPr>
          <w:rFonts w:eastAsia="Calibri" w:cs="Arial"/>
          <w:i/>
          <w:iCs/>
          <w:sz w:val="22"/>
          <w:szCs w:val="22"/>
          <w:lang w:eastAsia="en-US"/>
        </w:rPr>
        <w:t xml:space="preserve"> </w:t>
      </w:r>
      <w:r w:rsidRPr="007B1CBA">
        <w:rPr>
          <w:rFonts w:eastAsia="Calibri" w:cs="Arial"/>
          <w:i/>
          <w:iCs/>
          <w:sz w:val="22"/>
          <w:szCs w:val="22"/>
          <w:lang w:eastAsia="en-US"/>
        </w:rPr>
        <w:t>Einzelheiten bereits im Lieferantenrahmenvertrag geregelt sein (wie z.B. Ansprechpartner),</w:t>
      </w:r>
      <w:r w:rsidR="008202B3">
        <w:rPr>
          <w:rFonts w:eastAsia="Calibri" w:cs="Arial"/>
          <w:i/>
          <w:iCs/>
          <w:sz w:val="22"/>
          <w:szCs w:val="22"/>
          <w:lang w:eastAsia="en-US"/>
        </w:rPr>
        <w:t xml:space="preserve"> </w:t>
      </w:r>
      <w:r w:rsidRPr="007B1CBA">
        <w:rPr>
          <w:rFonts w:eastAsia="Calibri" w:cs="Arial"/>
          <w:i/>
          <w:iCs/>
          <w:sz w:val="22"/>
          <w:szCs w:val="22"/>
          <w:lang w:eastAsia="en-US"/>
        </w:rPr>
        <w:t>können solche Punkte im technischen Anhang auch vollständig entfallen.)</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i/>
          <w:iCs/>
          <w:sz w:val="22"/>
          <w:szCs w:val="22"/>
          <w:lang w:eastAsia="en-US"/>
        </w:rPr>
      </w:pPr>
    </w:p>
    <w:p w:rsidR="00EE12CC" w:rsidRPr="00303203" w:rsidRDefault="00EE12CC" w:rsidP="00EE12CC">
      <w:pPr>
        <w:autoSpaceDE w:val="0"/>
        <w:autoSpaceDN w:val="0"/>
        <w:adjustRightInd w:val="0"/>
        <w:rPr>
          <w:rFonts w:eastAsia="Calibri" w:cs="Arial"/>
          <w:b/>
          <w:bCs/>
          <w:sz w:val="22"/>
          <w:szCs w:val="22"/>
          <w:lang w:eastAsia="en-US"/>
        </w:rPr>
      </w:pPr>
      <w:r w:rsidRPr="00303203">
        <w:rPr>
          <w:rFonts w:eastAsia="Calibri" w:cs="Arial"/>
          <w:b/>
          <w:bCs/>
          <w:sz w:val="22"/>
          <w:szCs w:val="22"/>
          <w:lang w:eastAsia="en-US"/>
        </w:rPr>
        <w:t>1. Ansprechpartner</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Technische Fragen</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Vertragliche Fragen</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Briefadresse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Faxadresse</w:t>
      </w:r>
    </w:p>
    <w:p w:rsidR="00EE12CC"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Email Adresse</w:t>
      </w:r>
    </w:p>
    <w:p w:rsidR="00EE12CC" w:rsidRPr="007B1CBA" w:rsidRDefault="00EE12CC" w:rsidP="00EE12CC">
      <w:pPr>
        <w:autoSpaceDE w:val="0"/>
        <w:autoSpaceDN w:val="0"/>
        <w:adjustRightInd w:val="0"/>
        <w:rPr>
          <w:rFonts w:eastAsia="Calibri" w:cs="Arial"/>
          <w:b/>
          <w:bCs/>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2. Die Vertragsparteien kommunizieren über folgenden Übertragungsweg:</w:t>
      </w: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(s. unter anderem Kommunikationsrichtlinie)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Kommunikationsprotokoll (z.B. SMTP, FTP, http, HTTPS)</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Kommunikationsadresse (z.B. edifact@server.de, ftp.domainname.de)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 xml:space="preserve">Kommunikationsidentifikation (z.B. </w:t>
      </w:r>
      <w:proofErr w:type="spellStart"/>
      <w:r w:rsidRPr="007B1CBA">
        <w:rPr>
          <w:rFonts w:eastAsia="Calibri" w:cs="Arial"/>
          <w:sz w:val="22"/>
          <w:szCs w:val="22"/>
          <w:lang w:eastAsia="en-US"/>
        </w:rPr>
        <w:t>Username</w:t>
      </w:r>
      <w:proofErr w:type="spellEnd"/>
      <w:r w:rsidRPr="007B1CBA">
        <w:rPr>
          <w:rFonts w:eastAsia="Calibri" w:cs="Arial"/>
          <w:sz w:val="22"/>
          <w:szCs w:val="22"/>
          <w:lang w:eastAsia="en-US"/>
        </w:rPr>
        <w:t>, Signatur, Absenderadresse)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22"/>
          <w:szCs w:val="22"/>
          <w:lang w:eastAsia="en-US"/>
        </w:rPr>
        <w:t>- Maximale Sendungsgröße gemäß Kommunikationsrichtlinie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Kompressionsart mit Version (G ZIP)</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ggf. Multivolume oder Containerarchive</w:t>
      </w:r>
    </w:p>
    <w:p w:rsidR="00EE12CC" w:rsidRPr="007B1CBA" w:rsidRDefault="00EE12CC" w:rsidP="00EE12CC">
      <w:pPr>
        <w:autoSpaceDE w:val="0"/>
        <w:autoSpaceDN w:val="0"/>
        <w:adjustRightInd w:val="0"/>
        <w:rPr>
          <w:rFonts w:eastAsia="Calibri" w:cs="Arial"/>
          <w:b/>
          <w:bCs/>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3. Der Übertragungsweg ist wie folgt gesichert (s. VEDIS)</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Verschlüsselungsverfahren (SMIME, AS2)</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Verschlüsselungsparameter</w:t>
      </w:r>
    </w:p>
    <w:p w:rsidR="00EE12CC" w:rsidRPr="007B1CBA" w:rsidRDefault="00EE12CC" w:rsidP="00EE12CC">
      <w:pPr>
        <w:autoSpaceDE w:val="0"/>
        <w:autoSpaceDN w:val="0"/>
        <w:adjustRightInd w:val="0"/>
        <w:rPr>
          <w:rFonts w:eastAsia="Calibri" w:cs="Arial"/>
          <w:b/>
          <w:bCs/>
          <w:sz w:val="22"/>
          <w:szCs w:val="22"/>
          <w:lang w:eastAsia="en-US"/>
        </w:rPr>
      </w:pPr>
    </w:p>
    <w:p w:rsidR="00EE12CC" w:rsidRPr="00303203"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4. </w:t>
      </w:r>
      <w:r w:rsidR="00621942" w:rsidRPr="00303203">
        <w:rPr>
          <w:rFonts w:eastAsia="Calibri" w:cs="Arial"/>
          <w:b/>
          <w:bCs/>
          <w:sz w:val="22"/>
          <w:szCs w:val="22"/>
          <w:lang w:eastAsia="en-US"/>
        </w:rPr>
        <w:t>Die Datenübertragung erfolgt im folgenden Format:</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22"/>
          <w:szCs w:val="22"/>
          <w:lang w:eastAsia="en-US"/>
        </w:rPr>
        <w:t>- INVOIC in der jeweils von der Bundesnetzagentur vorgegebenen Version, veröffentlicht unter www.edi-energy.de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REMADV in der jeweils von der Bundesnetzagentur vorge</w:t>
      </w:r>
      <w:r w:rsidR="001F5166" w:rsidRPr="00303203">
        <w:rPr>
          <w:rFonts w:eastAsia="Calibri" w:cs="Arial"/>
          <w:sz w:val="22"/>
          <w:szCs w:val="22"/>
          <w:lang w:eastAsia="en-US"/>
        </w:rPr>
        <w:t>ge</w:t>
      </w:r>
      <w:r w:rsidRPr="00303203">
        <w:rPr>
          <w:rFonts w:eastAsia="Calibri" w:cs="Arial"/>
          <w:sz w:val="22"/>
          <w:szCs w:val="22"/>
          <w:lang w:eastAsia="en-US"/>
        </w:rPr>
        <w:t>benen Version veröffentlicht</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22"/>
          <w:szCs w:val="22"/>
          <w:lang w:eastAsia="en-US"/>
        </w:rPr>
        <w:t>unter www.edi-energy.de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Dateinamenskonvention (gemäß Kommunikationsrichtlinie der Bundesnetzagentur „Verfahrensbeschreibung zur Abwicklung des Austauschs von EDIFACT Dateien“)</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Codepflegende Stellen sind:</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UN für EDIFACT-Syntax</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GS1 für ILN-Nummer</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DVGW-Codenummer</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Netzbetreiber für Zählpunkte</w:t>
      </w:r>
    </w:p>
    <w:p w:rsidR="00EE12CC" w:rsidRPr="007B1CBA"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BDEW für alle anderen (z.B.: Rechnungstypen, Artikelnummern)</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5. </w:t>
      </w:r>
      <w:proofErr w:type="spellStart"/>
      <w:r w:rsidRPr="007B1CBA">
        <w:rPr>
          <w:rFonts w:eastAsia="Calibri" w:cs="Arial"/>
          <w:b/>
          <w:bCs/>
          <w:sz w:val="22"/>
          <w:szCs w:val="22"/>
          <w:lang w:eastAsia="en-US"/>
        </w:rPr>
        <w:t>Vedis</w:t>
      </w:r>
      <w:proofErr w:type="spellEnd"/>
      <w:r w:rsidRPr="007B1CBA">
        <w:rPr>
          <w:rFonts w:eastAsia="Calibri" w:cs="Arial"/>
          <w:b/>
          <w:bCs/>
          <w:sz w:val="22"/>
          <w:szCs w:val="22"/>
          <w:lang w:eastAsia="en-US"/>
        </w:rPr>
        <w:t>-Empfehlung zur Datensicherheit</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22"/>
          <w:szCs w:val="22"/>
          <w:lang w:eastAsia="en-US"/>
        </w:rPr>
        <w:t>Zur Gewährleistung einer sicheren Kommunikation zwischen den Parteien wird auf die Sicherheitsrahmenbedingungen für den elektronischen Geschäftsverkehr im deutschen</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22"/>
          <w:szCs w:val="22"/>
          <w:lang w:eastAsia="en-US"/>
        </w:rPr>
        <w:t>Strommarkt (</w:t>
      </w:r>
      <w:proofErr w:type="spellStart"/>
      <w:r w:rsidRPr="007B1CBA">
        <w:rPr>
          <w:rFonts w:eastAsia="Calibri" w:cs="Arial"/>
          <w:sz w:val="22"/>
          <w:szCs w:val="22"/>
          <w:lang w:eastAsia="en-US"/>
        </w:rPr>
        <w:t>Vedis</w:t>
      </w:r>
      <w:proofErr w:type="spellEnd"/>
      <w:r w:rsidRPr="007B1CBA">
        <w:rPr>
          <w:rFonts w:eastAsia="Calibri" w:cs="Arial"/>
          <w:sz w:val="22"/>
          <w:szCs w:val="22"/>
          <w:lang w:eastAsia="en-US"/>
        </w:rPr>
        <w:t>-Empfehlung) bei Verwendung von E-Mail als Übertragungsweg und auf</w:t>
      </w:r>
    </w:p>
    <w:p w:rsidR="00F02D21" w:rsidRDefault="00EE12CC" w:rsidP="00EE12CC">
      <w:pPr>
        <w:autoSpaceDE w:val="0"/>
        <w:autoSpaceDN w:val="0"/>
        <w:adjustRightInd w:val="0"/>
        <w:rPr>
          <w:rFonts w:cs="Arial"/>
          <w:b/>
          <w:bCs/>
          <w:szCs w:val="22"/>
        </w:rPr>
      </w:pPr>
      <w:r w:rsidRPr="007B1CBA">
        <w:rPr>
          <w:rFonts w:eastAsia="Calibri" w:cs="Arial"/>
          <w:sz w:val="22"/>
          <w:szCs w:val="22"/>
          <w:lang w:eastAsia="en-US"/>
        </w:rPr>
        <w:t>die Studie über sichere webbasierte Übertragungswege, Version 2.0, verwiesen.</w:t>
      </w:r>
    </w:p>
    <w:p w:rsidR="00F02D21" w:rsidRDefault="00F02D21" w:rsidP="00F012F0">
      <w:pPr>
        <w:autoSpaceDE w:val="0"/>
        <w:autoSpaceDN w:val="0"/>
        <w:adjustRightInd w:val="0"/>
        <w:rPr>
          <w:rFonts w:cs="Arial"/>
          <w:b/>
          <w:bCs/>
          <w:szCs w:val="22"/>
        </w:rPr>
      </w:pPr>
    </w:p>
    <w:p w:rsidR="007068CE" w:rsidRDefault="007068CE">
      <w:pPr>
        <w:rPr>
          <w:rFonts w:cs="Arial"/>
          <w:b/>
          <w:bCs/>
          <w:sz w:val="22"/>
          <w:szCs w:val="22"/>
        </w:rPr>
      </w:pPr>
      <w:r>
        <w:rPr>
          <w:rFonts w:cs="Arial"/>
          <w:b/>
          <w:bCs/>
          <w:sz w:val="22"/>
          <w:szCs w:val="22"/>
        </w:rPr>
        <w:br w:type="page"/>
      </w:r>
    </w:p>
    <w:p w:rsidR="007068CE" w:rsidRDefault="000A3F90" w:rsidP="006E261B">
      <w:pPr>
        <w:pStyle w:val="berschrift3"/>
        <w:rPr>
          <w:b w:val="0"/>
          <w:bCs w:val="0"/>
          <w:sz w:val="22"/>
          <w:szCs w:val="22"/>
        </w:rPr>
      </w:pPr>
      <w:bookmarkStart w:id="46" w:name="_Toc454802167"/>
      <w:r>
        <w:rPr>
          <w:sz w:val="22"/>
          <w:szCs w:val="22"/>
        </w:rPr>
        <w:t>Anlage 4: Ergänzende Geschäftsbedingungen</w:t>
      </w:r>
      <w:bookmarkEnd w:id="46"/>
    </w:p>
    <w:p w:rsidR="007068CE" w:rsidRDefault="007068CE" w:rsidP="00B92D65">
      <w:pPr>
        <w:rPr>
          <w:b/>
        </w:rPr>
      </w:pPr>
    </w:p>
    <w:p w:rsidR="006E261B" w:rsidRDefault="006E261B" w:rsidP="00B92D65">
      <w:pPr>
        <w:rPr>
          <w:b/>
        </w:rPr>
      </w:pPr>
    </w:p>
    <w:p w:rsidR="007068CE" w:rsidRPr="007068CE" w:rsidRDefault="007068CE" w:rsidP="006E261B">
      <w:pPr>
        <w:pStyle w:val="berschrift3"/>
        <w:rPr>
          <w:b w:val="0"/>
          <w:bCs w:val="0"/>
          <w:sz w:val="22"/>
          <w:szCs w:val="22"/>
        </w:rPr>
      </w:pPr>
      <w:bookmarkStart w:id="47" w:name="_Toc454802168"/>
      <w:r w:rsidRPr="007068CE">
        <w:rPr>
          <w:sz w:val="22"/>
          <w:szCs w:val="22"/>
        </w:rPr>
        <w:t xml:space="preserve">Anlage </w:t>
      </w:r>
      <w:r w:rsidR="00222749">
        <w:rPr>
          <w:sz w:val="22"/>
          <w:szCs w:val="22"/>
        </w:rPr>
        <w:t>5</w:t>
      </w:r>
      <w:r w:rsidRPr="007068CE">
        <w:rPr>
          <w:sz w:val="22"/>
          <w:szCs w:val="22"/>
        </w:rPr>
        <w:t>: Standardlastprofilverfahren</w:t>
      </w:r>
      <w:bookmarkEnd w:id="47"/>
      <w:r w:rsidRPr="007068CE">
        <w:rPr>
          <w:sz w:val="22"/>
          <w:szCs w:val="22"/>
        </w:rPr>
        <w:t xml:space="preserve"> </w:t>
      </w:r>
    </w:p>
    <w:p w:rsidR="007068CE" w:rsidRPr="007068CE" w:rsidRDefault="007068CE" w:rsidP="006E261B">
      <w:pPr>
        <w:rPr>
          <w:rFonts w:cs="Arial"/>
          <w:b/>
          <w:bCs/>
          <w:i/>
          <w:iCs/>
          <w:sz w:val="22"/>
          <w:szCs w:val="22"/>
        </w:rPr>
      </w:pPr>
      <w:bookmarkStart w:id="48" w:name="_Toc446241193"/>
      <w:bookmarkStart w:id="49" w:name="_Toc446244949"/>
      <w:r w:rsidRPr="007068CE">
        <w:rPr>
          <w:rFonts w:cs="Arial"/>
          <w:b/>
          <w:bCs/>
          <w:i/>
          <w:iCs/>
          <w:sz w:val="22"/>
          <w:szCs w:val="22"/>
        </w:rPr>
        <w:t>[Netzbetreiber-individuell zu erstellen]</w:t>
      </w:r>
      <w:bookmarkEnd w:id="48"/>
      <w:bookmarkEnd w:id="49"/>
    </w:p>
    <w:p w:rsidR="007068CE" w:rsidRPr="007068CE" w:rsidRDefault="007068CE" w:rsidP="006B29D0">
      <w:pPr>
        <w:autoSpaceDE w:val="0"/>
        <w:autoSpaceDN w:val="0"/>
        <w:adjustRightInd w:val="0"/>
        <w:spacing w:after="120" w:line="300" w:lineRule="atLeast"/>
        <w:rPr>
          <w:rFonts w:cs="Arial"/>
          <w:sz w:val="22"/>
          <w:szCs w:val="22"/>
        </w:rPr>
      </w:pP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[bzw. die von dem Netzbetreiber nach § 24 Abs. 2 GasNZV festgelegten Grenzen einfügen]</w:t>
      </w:r>
    </w:p>
    <w:p w:rsidR="007068CE" w:rsidRPr="007068CE" w:rsidRDefault="007068CE" w:rsidP="006B29D0">
      <w:pPr>
        <w:autoSpaceDE w:val="0"/>
        <w:autoSpaceDN w:val="0"/>
        <w:adjustRightInd w:val="0"/>
        <w:spacing w:after="120" w:line="300" w:lineRule="atLeast"/>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[synthetisches Verfahren:] </w:t>
      </w:r>
    </w:p>
    <w:p w:rsidR="007068CE" w:rsidRPr="007068CE" w:rsidRDefault="007068CE" w:rsidP="006B29D0">
      <w:pPr>
        <w:rPr>
          <w:rFonts w:cs="Arial"/>
          <w:sz w:val="22"/>
          <w:szCs w:val="22"/>
        </w:rPr>
      </w:pPr>
      <w:r w:rsidRPr="007068CE">
        <w:rPr>
          <w:rFonts w:cs="Arial"/>
          <w:sz w:val="22"/>
          <w:szCs w:val="22"/>
        </w:rPr>
        <w:t>Der Netzbetreiber wendet ein synthetisches Standardlastprofilverfahren an.</w:t>
      </w:r>
    </w:p>
    <w:p w:rsidR="007068CE" w:rsidRPr="007068CE" w:rsidRDefault="007068CE" w:rsidP="006B29D0">
      <w:pPr>
        <w:spacing w:before="320"/>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[analytisches Verfahren:] </w:t>
      </w:r>
    </w:p>
    <w:p w:rsidR="007068CE" w:rsidRPr="007068CE" w:rsidRDefault="007068CE" w:rsidP="006B29D0">
      <w:pPr>
        <w:rPr>
          <w:rFonts w:cs="Arial"/>
          <w:sz w:val="22"/>
          <w:szCs w:val="22"/>
        </w:rPr>
      </w:pPr>
      <w:r w:rsidRPr="007068CE">
        <w:rPr>
          <w:rFonts w:cs="Arial"/>
          <w:sz w:val="22"/>
          <w:szCs w:val="22"/>
        </w:rPr>
        <w:t xml:space="preserve">Der Netzbetreiber wendet ein analytisches Standardlastprofilverfahren [mit/ohne] Optimierungsfaktoren an. </w:t>
      </w:r>
    </w:p>
    <w:p w:rsidR="007068CE" w:rsidRPr="007068CE" w:rsidRDefault="007068CE" w:rsidP="006B29D0">
      <w:pPr>
        <w:autoSpaceDE w:val="0"/>
        <w:autoSpaceDN w:val="0"/>
        <w:adjustRightInd w:val="0"/>
        <w:spacing w:after="120" w:line="300" w:lineRule="atLeast"/>
        <w:rPr>
          <w:rFonts w:cs="Arial"/>
          <w:sz w:val="22"/>
          <w:szCs w:val="22"/>
        </w:rPr>
      </w:pPr>
    </w:p>
    <w:p w:rsidR="00F34ED0" w:rsidRDefault="00F34ED0" w:rsidP="006B29D0">
      <w:pPr>
        <w:rPr>
          <w:rFonts w:cs="Arial"/>
          <w:sz w:val="22"/>
          <w:szCs w:val="22"/>
        </w:rPr>
      </w:pPr>
      <w:r>
        <w:rPr>
          <w:rFonts w:cs="Arial"/>
          <w:sz w:val="22"/>
          <w:szCs w:val="22"/>
        </w:rPr>
        <w:t>[sofern keine anwendungsspezifischen Parameter vom Netzbetreiber verwendet werden, entfällt der gesamte folgende Absatz inkl. Link zu den anwendungsspezifischen Parametern]</w:t>
      </w:r>
    </w:p>
    <w:p w:rsidR="00CA2CA5" w:rsidRPr="00B272FD" w:rsidRDefault="00CA2CA5" w:rsidP="006B29D0">
      <w:pPr>
        <w:rPr>
          <w:rFonts w:cs="Arial"/>
          <w:sz w:val="22"/>
          <w:szCs w:val="22"/>
        </w:rPr>
      </w:pPr>
      <w:r w:rsidRPr="00B272FD">
        <w:rPr>
          <w:rFonts w:cs="Arial"/>
          <w:sz w:val="22"/>
          <w:szCs w:val="22"/>
        </w:rPr>
        <w:t xml:space="preserve">[anwendungsspezifische Parameter, insbesondere zeitnah berücksichtigter Netzzustand:] </w:t>
      </w:r>
    </w:p>
    <w:p w:rsidR="00CA2CA5" w:rsidRPr="006570C6" w:rsidRDefault="00CA2CA5" w:rsidP="006B29D0">
      <w:pPr>
        <w:pStyle w:val="StandardWeb"/>
        <w:spacing w:before="0" w:beforeAutospacing="0" w:after="0" w:afterAutospacing="0"/>
        <w:rPr>
          <w:rFonts w:ascii="Arial" w:hAnsi="Arial" w:cs="Arial"/>
          <w:sz w:val="22"/>
          <w:szCs w:val="22"/>
          <w:highlight w:val="yellow"/>
          <w:lang w:val="de-DE" w:eastAsia="de-DE"/>
        </w:rPr>
      </w:pP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 xml:space="preserve">Wendet ein Netzbetreiber anwendungsspezifische Parameter an, werden diese dem Transportkunden täglich an D-1 bis spätestens 12:00 Uhr per </w:t>
      </w:r>
      <w:proofErr w:type="gramStart"/>
      <w:r w:rsidR="006570C6" w:rsidRPr="00B272FD">
        <w:rPr>
          <w:rFonts w:ascii="Arial" w:hAnsi="Arial" w:cs="Arial"/>
          <w:sz w:val="22"/>
          <w:szCs w:val="22"/>
          <w:lang w:val="de-DE" w:eastAsia="de-DE"/>
        </w:rPr>
        <w:t>elektronische</w:t>
      </w:r>
      <w:r w:rsidR="003A574E">
        <w:rPr>
          <w:rFonts w:ascii="Arial" w:hAnsi="Arial" w:cs="Arial"/>
          <w:sz w:val="22"/>
          <w:szCs w:val="22"/>
          <w:lang w:val="de-DE" w:eastAsia="de-DE"/>
        </w:rPr>
        <w:t>m</w:t>
      </w:r>
      <w:proofErr w:type="gramEnd"/>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p>
    <w:p w:rsidR="00C827B3" w:rsidRPr="00595E4C" w:rsidRDefault="00C827B3" w:rsidP="006B29D0">
      <w:pPr>
        <w:autoSpaceDE w:val="0"/>
        <w:autoSpaceDN w:val="0"/>
        <w:adjustRightInd w:val="0"/>
        <w:spacing w:after="120" w:line="300" w:lineRule="atLeast"/>
        <w:rPr>
          <w:rFonts w:ascii="Times New Roman" w:eastAsiaTheme="minorHAnsi" w:hAnsi="Times New Roman"/>
          <w:sz w:val="22"/>
          <w:szCs w:val="22"/>
        </w:rPr>
      </w:pP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p>
    <w:p w:rsidR="00C827B3" w:rsidRPr="00595E4C" w:rsidRDefault="00C827B3" w:rsidP="006B29D0">
      <w:pPr>
        <w:rPr>
          <w:rFonts w:cs="Arial"/>
          <w:sz w:val="22"/>
          <w:szCs w:val="22"/>
        </w:rPr>
      </w:pPr>
      <w:r w:rsidRPr="00595E4C">
        <w:rPr>
          <w:rFonts w:cs="Arial"/>
          <w:sz w:val="22"/>
          <w:szCs w:val="22"/>
        </w:rPr>
        <w:t>XXX (URL): [Excel-Datei anwendungsspezifische Parameter des SLP-Verfahrens]</w:t>
      </w:r>
    </w:p>
    <w:p w:rsidR="005B024B" w:rsidRDefault="005B024B" w:rsidP="006B29D0">
      <w:pPr>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verfahrensspezifische Parameter: </w:t>
      </w:r>
    </w:p>
    <w:p w:rsidR="007068CE" w:rsidRPr="007068CE" w:rsidRDefault="007068CE" w:rsidP="006B29D0">
      <w:pPr>
        <w:rPr>
          <w:rFonts w:cs="Arial"/>
          <w:sz w:val="22"/>
          <w:szCs w:val="22"/>
        </w:rPr>
      </w:pPr>
      <w:r w:rsidRPr="007068CE">
        <w:rPr>
          <w:rFonts w:cs="Arial"/>
          <w:sz w:val="22"/>
          <w:szCs w:val="22"/>
        </w:rPr>
        <w:t>Informationen über das verwendete Standardlastprofilverfahren des Netzbetreibers, sowie die verfahrensspezifischen Parameter sind unter folgendem Link veröffentlicht:</w:t>
      </w:r>
    </w:p>
    <w:p w:rsidR="00EC0BBB" w:rsidRDefault="00EC0BBB" w:rsidP="006B29D0">
      <w:pPr>
        <w:rPr>
          <w:rFonts w:cs="Arial"/>
          <w:sz w:val="22"/>
          <w:szCs w:val="22"/>
        </w:rPr>
      </w:pPr>
    </w:p>
    <w:p w:rsidR="007068CE" w:rsidRDefault="007068CE" w:rsidP="006B29D0">
      <w:pPr>
        <w:rPr>
          <w:b/>
        </w:rPr>
      </w:pPr>
      <w:r w:rsidRPr="007068CE">
        <w:rPr>
          <w:rFonts w:cs="Arial"/>
          <w:sz w:val="22"/>
          <w:szCs w:val="22"/>
        </w:rPr>
        <w:t>XXX (URL) [Excel-Datei verfahrensspezifische Parameter des SLP-Verfahrens]</w:t>
      </w:r>
    </w:p>
    <w:p w:rsidR="007068CE" w:rsidRDefault="007068CE" w:rsidP="006B29D0">
      <w:pPr>
        <w:rPr>
          <w:b/>
        </w:rPr>
      </w:pPr>
    </w:p>
    <w:p w:rsidR="007068CE" w:rsidRDefault="007068CE" w:rsidP="006B29D0">
      <w:pPr>
        <w:rPr>
          <w:b/>
        </w:rPr>
      </w:pPr>
    </w:p>
    <w:p w:rsidR="007B1046" w:rsidRDefault="007B1046" w:rsidP="006B29D0">
      <w:pPr>
        <w:rPr>
          <w:rFonts w:cs="Arial"/>
          <w:sz w:val="22"/>
          <w:szCs w:val="22"/>
          <w:highlight w:val="yellow"/>
        </w:rPr>
      </w:pPr>
      <w:r>
        <w:rPr>
          <w:rFonts w:cs="Arial"/>
          <w:sz w:val="22"/>
          <w:szCs w:val="22"/>
          <w:highlight w:val="yellow"/>
        </w:rPr>
        <w:br w:type="page"/>
      </w:r>
    </w:p>
    <w:p w:rsidR="00E00EAC" w:rsidRPr="006E261B" w:rsidRDefault="00E00EAC" w:rsidP="006E261B">
      <w:pPr>
        <w:pStyle w:val="berschrift3"/>
        <w:rPr>
          <w:b w:val="0"/>
          <w:sz w:val="22"/>
        </w:rPr>
      </w:pPr>
      <w:bookmarkStart w:id="50" w:name="_Toc454802169"/>
      <w:r w:rsidRPr="006E261B">
        <w:rPr>
          <w:sz w:val="22"/>
        </w:rPr>
        <w:t xml:space="preserve">Anlage </w:t>
      </w:r>
      <w:r w:rsidR="0028713E" w:rsidRPr="006E261B">
        <w:rPr>
          <w:sz w:val="22"/>
        </w:rPr>
        <w:t>6</w:t>
      </w:r>
      <w:r w:rsidRPr="006E261B">
        <w:rPr>
          <w:sz w:val="22"/>
        </w:rPr>
        <w:t>: § 18 NDAV</w:t>
      </w:r>
      <w:bookmarkEnd w:id="50"/>
    </w:p>
    <w:p w:rsidR="007B1046" w:rsidRDefault="007B1046" w:rsidP="006B29D0">
      <w:pPr>
        <w:rPr>
          <w:b/>
        </w:rPr>
      </w:pPr>
    </w:p>
    <w:p w:rsidR="006E261B" w:rsidRDefault="006E261B" w:rsidP="006B29D0">
      <w:pPr>
        <w:rPr>
          <w:b/>
        </w:rPr>
      </w:pPr>
    </w:p>
    <w:p w:rsidR="00B92D65" w:rsidRPr="006E261B" w:rsidRDefault="00B92D65" w:rsidP="006E261B">
      <w:pPr>
        <w:pStyle w:val="berschrift3"/>
        <w:rPr>
          <w:b w:val="0"/>
          <w:sz w:val="22"/>
        </w:rPr>
      </w:pPr>
      <w:bookmarkStart w:id="51" w:name="_Toc454802170"/>
      <w:r w:rsidRPr="006E261B">
        <w:rPr>
          <w:sz w:val="22"/>
        </w:rPr>
        <w:t xml:space="preserve">Anlage </w:t>
      </w:r>
      <w:r w:rsidR="0028713E" w:rsidRPr="006E261B">
        <w:rPr>
          <w:sz w:val="22"/>
        </w:rPr>
        <w:t>7</w:t>
      </w:r>
      <w:r w:rsidRPr="006E261B">
        <w:rPr>
          <w:sz w:val="22"/>
        </w:rPr>
        <w:t>: Begriffsbestimmungen</w:t>
      </w:r>
      <w:bookmarkEnd w:id="51"/>
    </w:p>
    <w:p w:rsidR="00B92D65" w:rsidRPr="0084045B" w:rsidRDefault="00B92D65" w:rsidP="006B29D0">
      <w:pPr>
        <w:numPr>
          <w:ilvl w:val="0"/>
          <w:numId w:val="52"/>
        </w:numPr>
        <w:spacing w:after="120" w:line="300" w:lineRule="atLeast"/>
      </w:pPr>
      <w:r w:rsidRPr="0084045B">
        <w:t>Anschlussnutzer</w:t>
      </w:r>
      <w:r w:rsidRPr="0084045B">
        <w:br/>
        <w:t>nach § 1 Abs. 3 NDAV, gilt entsprechend für Mittel- und Hochdrucknetz.</w:t>
      </w:r>
    </w:p>
    <w:p w:rsidR="00B92D65" w:rsidRPr="0084045B" w:rsidRDefault="00B92D65" w:rsidP="006B29D0">
      <w:pPr>
        <w:numPr>
          <w:ilvl w:val="0"/>
          <w:numId w:val="52"/>
        </w:numPr>
        <w:spacing w:after="120" w:line="300" w:lineRule="atLeast"/>
      </w:pPr>
      <w:r w:rsidRPr="0084045B">
        <w:t>Ausspeisenetzbetreiber</w:t>
      </w:r>
      <w:r w:rsidRPr="0084045B">
        <w:br/>
        <w:t xml:space="preserve">Netzbetreiber, mit dem der Transportkunde nach § 3 Abs. 1 Satz 1 GasNZV einen Ausspeisevertrag, auch in Form eines Lieferantenrahmenvertrages, abschließt. </w:t>
      </w:r>
    </w:p>
    <w:p w:rsidR="00B92D65" w:rsidRPr="0084045B" w:rsidRDefault="00B92D65" w:rsidP="006B29D0">
      <w:pPr>
        <w:numPr>
          <w:ilvl w:val="0"/>
          <w:numId w:val="52"/>
        </w:numPr>
        <w:spacing w:after="120" w:line="300" w:lineRule="atLeast"/>
      </w:pPr>
      <w:r w:rsidRPr="0084045B">
        <w:t>Ausspeisepunkt</w:t>
      </w:r>
      <w:r w:rsidRPr="0084045B">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B92D65" w:rsidRPr="0084045B" w:rsidRDefault="00B92D65" w:rsidP="006B29D0">
      <w:pPr>
        <w:numPr>
          <w:ilvl w:val="0"/>
          <w:numId w:val="52"/>
        </w:numPr>
        <w:spacing w:after="120" w:line="300" w:lineRule="atLeast"/>
      </w:pPr>
      <w:r w:rsidRPr="0084045B">
        <w:t>Bilanzierungsbrennwert</w:t>
      </w:r>
      <w:r w:rsidRPr="0084045B">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B92D65" w:rsidRPr="0084045B" w:rsidRDefault="00B92D65" w:rsidP="006B29D0">
      <w:pPr>
        <w:numPr>
          <w:ilvl w:val="0"/>
          <w:numId w:val="52"/>
        </w:numPr>
        <w:spacing w:after="120" w:line="300" w:lineRule="atLeast"/>
      </w:pPr>
      <w:r w:rsidRPr="0084045B">
        <w:t>Bilanzkreisnummer</w:t>
      </w:r>
      <w:r w:rsidRPr="0084045B">
        <w:br/>
        <w:t xml:space="preserve">Eindeutige Nummer, die von dem Marktgebietsverantwortlichen an einen Bilanzkreisverantwortlichen für einen Bilanzkreis vergeben wird und insbesondere der Identifizierung der Nominierungen oder </w:t>
      </w:r>
      <w:proofErr w:type="spellStart"/>
      <w:r w:rsidRPr="0084045B">
        <w:t>Renominierungen</w:t>
      </w:r>
      <w:proofErr w:type="spellEnd"/>
      <w:r w:rsidRPr="0084045B">
        <w:t xml:space="preserve"> von Gasmengen dient.</w:t>
      </w:r>
    </w:p>
    <w:p w:rsidR="00B92D65" w:rsidRPr="0084045B" w:rsidRDefault="00B92D65" w:rsidP="006B29D0">
      <w:pPr>
        <w:numPr>
          <w:ilvl w:val="0"/>
          <w:numId w:val="52"/>
        </w:numPr>
        <w:spacing w:after="120" w:line="300" w:lineRule="atLeast"/>
      </w:pPr>
      <w:r w:rsidRPr="0084045B">
        <w:t>Gaswirtschaftsjahr</w:t>
      </w:r>
      <w:r w:rsidRPr="0084045B">
        <w:br/>
        <w:t>Der Zeitraum vom 1. Oktober, 06:00 Uhr, eines Kalenderjahres bis zum 1. Oktober, 06:00 Uhr, des folgenden Kalenderjahres.</w:t>
      </w:r>
    </w:p>
    <w:p w:rsidR="00B92D65" w:rsidRPr="0084045B" w:rsidRDefault="00B92D65" w:rsidP="006B29D0">
      <w:pPr>
        <w:numPr>
          <w:ilvl w:val="0"/>
          <w:numId w:val="52"/>
        </w:numPr>
        <w:spacing w:after="120" w:line="300" w:lineRule="atLeast"/>
      </w:pPr>
      <w:r w:rsidRPr="0084045B">
        <w:t>GeLi Gas</w:t>
      </w:r>
      <w:r w:rsidRPr="0084045B">
        <w:br/>
        <w:t xml:space="preserve">Festlegung einheitlicher Geschäftsprozesse und Datenformate der Bundesnetzagentur (Az. BK7-06-067) vom 20. August 2007 oder einer diese Festlegung ersetzende oder ergänzende Festlegung der Bundesnetzagentur. </w:t>
      </w:r>
    </w:p>
    <w:p w:rsidR="00B92D65" w:rsidRPr="0084045B" w:rsidRDefault="00B92D65" w:rsidP="006B29D0">
      <w:pPr>
        <w:numPr>
          <w:ilvl w:val="0"/>
          <w:numId w:val="52"/>
        </w:numPr>
        <w:spacing w:after="120" w:line="300" w:lineRule="atLeast"/>
      </w:pPr>
      <w:r w:rsidRPr="0084045B">
        <w:rPr>
          <w:i/>
        </w:rPr>
        <w:t>Monat</w:t>
      </w:r>
      <w:r w:rsidRPr="0084045B">
        <w:t xml:space="preserve"> M</w:t>
      </w:r>
      <w:r w:rsidRPr="0084045B">
        <w:br/>
        <w:t xml:space="preserve">Monat M ist der Liefermonat. </w:t>
      </w:r>
      <w:r w:rsidRPr="0084045B">
        <w:rPr>
          <w:bCs/>
        </w:rPr>
        <w:t xml:space="preserve">Der Liefermonat </w:t>
      </w:r>
      <w:proofErr w:type="spellStart"/>
      <w:r w:rsidRPr="0084045B">
        <w:rPr>
          <w:bCs/>
        </w:rPr>
        <w:t>umfasst</w:t>
      </w:r>
      <w:proofErr w:type="spellEnd"/>
      <w:r w:rsidRPr="0084045B">
        <w:rPr>
          <w:bCs/>
        </w:rPr>
        <w:t xml:space="preserve"> den Zeitraum vom 1. Tag 06:00 Uhr des Liefermonats bis zum 1. Tag 06:00 Uhr des Folgemonats. Bei untermonatlichen Lieferanmeldungen beginnt der Liefermonat am 1. Tag der Belieferung 06:00 Uhr. Bei untermonatlichen Lieferabmeldungen endet der Liefermonat um 06:00</w:t>
      </w:r>
      <w:r>
        <w:rPr>
          <w:bCs/>
        </w:rPr>
        <w:t xml:space="preserve"> Uhr</w:t>
      </w:r>
      <w:r w:rsidRPr="0084045B">
        <w:rPr>
          <w:bCs/>
        </w:rPr>
        <w:t xml:space="preserve"> des Folgetages.</w:t>
      </w:r>
    </w:p>
    <w:p w:rsidR="00ED02EE" w:rsidRDefault="00B92D65" w:rsidP="006B29D0">
      <w:pPr>
        <w:numPr>
          <w:ilvl w:val="0"/>
          <w:numId w:val="52"/>
        </w:numPr>
        <w:spacing w:after="120" w:line="300" w:lineRule="atLeast"/>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rsidR="009D527B" w:rsidRDefault="00B92D65" w:rsidP="009D527B">
      <w:pPr>
        <w:numPr>
          <w:ilvl w:val="0"/>
          <w:numId w:val="52"/>
        </w:numPr>
        <w:spacing w:after="120" w:line="300" w:lineRule="atLeast"/>
        <w:rPr>
          <w:rFonts w:cs="Arial"/>
          <w:sz w:val="22"/>
          <w:szCs w:val="22"/>
        </w:rPr>
      </w:pPr>
      <w:r w:rsidRPr="0084045B">
        <w:t>Werktage</w:t>
      </w:r>
      <w:r w:rsidRPr="0084045B">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9D527B" w:rsidRDefault="009D527B" w:rsidP="009D527B">
      <w:pPr>
        <w:spacing w:after="120" w:line="300" w:lineRule="atLeast"/>
        <w:rPr>
          <w:rFonts w:cs="Arial"/>
          <w:sz w:val="22"/>
          <w:szCs w:val="22"/>
        </w:rPr>
        <w:sectPr w:rsidR="009D527B" w:rsidSect="00EE308E">
          <w:headerReference w:type="default" r:id="rId8"/>
          <w:footerReference w:type="even" r:id="rId9"/>
          <w:footerReference w:type="default" r:id="rId10"/>
          <w:footerReference w:type="first" r:id="rId11"/>
          <w:type w:val="continuous"/>
          <w:pgSz w:w="11906" w:h="16838"/>
          <w:pgMar w:top="1417" w:right="1417" w:bottom="1134" w:left="1417" w:header="708" w:footer="680" w:gutter="0"/>
          <w:cols w:space="708"/>
          <w:titlePg/>
          <w:docGrid w:linePitch="360"/>
        </w:sectPr>
      </w:pPr>
    </w:p>
    <w:p w:rsidR="009D527B" w:rsidRPr="009D527B" w:rsidRDefault="009D527B" w:rsidP="009D527B">
      <w:pPr>
        <w:spacing w:after="120" w:line="300" w:lineRule="atLeast"/>
        <w:rPr>
          <w:rFonts w:cs="Arial"/>
          <w:sz w:val="22"/>
          <w:szCs w:val="22"/>
        </w:rPr>
      </w:pPr>
    </w:p>
    <w:sectPr w:rsidR="009D527B" w:rsidRPr="009D527B" w:rsidSect="009D527B">
      <w:pgSz w:w="11906" w:h="16838"/>
      <w:pgMar w:top="1417" w:right="1417" w:bottom="1134"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4E" w:rsidRDefault="003A574E">
      <w:r>
        <w:separator/>
      </w:r>
    </w:p>
  </w:endnote>
  <w:endnote w:type="continuationSeparator" w:id="0">
    <w:p w:rsidR="003A574E" w:rsidRDefault="003A57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4E" w:rsidRDefault="007E4DFB" w:rsidP="00C120C1">
    <w:pPr>
      <w:pStyle w:val="Fuzeile"/>
      <w:framePr w:wrap="around" w:vAnchor="text" w:hAnchor="margin" w:xAlign="right" w:y="1"/>
      <w:rPr>
        <w:rStyle w:val="Seitenzahl"/>
      </w:rPr>
    </w:pPr>
    <w:r>
      <w:rPr>
        <w:rStyle w:val="Seitenzahl"/>
      </w:rPr>
      <w:fldChar w:fldCharType="begin"/>
    </w:r>
    <w:r w:rsidR="003A574E">
      <w:rPr>
        <w:rStyle w:val="Seitenzahl"/>
      </w:rPr>
      <w:instrText xml:space="preserve">PAGE  </w:instrText>
    </w:r>
    <w:r>
      <w:rPr>
        <w:rStyle w:val="Seitenzahl"/>
      </w:rPr>
      <w:fldChar w:fldCharType="separate"/>
    </w:r>
    <w:r w:rsidR="003A574E">
      <w:rPr>
        <w:rStyle w:val="Seitenzahl"/>
        <w:noProof/>
      </w:rPr>
      <w:t>15</w:t>
    </w:r>
    <w:r>
      <w:rPr>
        <w:rStyle w:val="Seitenzahl"/>
      </w:rPr>
      <w:fldChar w:fldCharType="end"/>
    </w:r>
  </w:p>
  <w:p w:rsidR="003A574E" w:rsidRDefault="003A574E" w:rsidP="00487806">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4E" w:rsidRPr="00EE308E" w:rsidRDefault="003A574E" w:rsidP="001D2DF6">
    <w:pPr>
      <w:pStyle w:val="Fuzeile"/>
      <w:rPr>
        <w:sz w:val="14"/>
        <w:szCs w:val="14"/>
      </w:rPr>
    </w:pPr>
    <w:r w:rsidRPr="00EE308E">
      <w:rPr>
        <w:rFonts w:cs="Arial"/>
        <w:sz w:val="14"/>
        <w:szCs w:val="14"/>
      </w:rPr>
      <w:t>Anlage 3 Kooperationsvereinbarung Gas, Stand 30.06.2016</w:t>
    </w:r>
    <w:r w:rsidRPr="00EE308E">
      <w:rPr>
        <w:rFonts w:cs="Arial"/>
        <w:sz w:val="14"/>
        <w:szCs w:val="14"/>
      </w:rPr>
      <w:tab/>
    </w:r>
    <w:r w:rsidR="00EE308E">
      <w:rPr>
        <w:rFonts w:cs="Arial"/>
        <w:sz w:val="14"/>
        <w:szCs w:val="14"/>
      </w:rPr>
      <w:tab/>
    </w:r>
    <w:r w:rsidRPr="00EE308E">
      <w:rPr>
        <w:sz w:val="14"/>
        <w:szCs w:val="14"/>
      </w:rPr>
      <w:t xml:space="preserve">Seite </w:t>
    </w:r>
    <w:r w:rsidR="007E4DFB" w:rsidRPr="00EE308E">
      <w:rPr>
        <w:sz w:val="14"/>
        <w:szCs w:val="14"/>
      </w:rPr>
      <w:fldChar w:fldCharType="begin"/>
    </w:r>
    <w:r w:rsidR="00C21934" w:rsidRPr="00EE308E">
      <w:rPr>
        <w:sz w:val="14"/>
        <w:szCs w:val="14"/>
      </w:rPr>
      <w:instrText>PAGE</w:instrText>
    </w:r>
    <w:r w:rsidR="007E4DFB" w:rsidRPr="00EE308E">
      <w:rPr>
        <w:sz w:val="14"/>
        <w:szCs w:val="14"/>
      </w:rPr>
      <w:fldChar w:fldCharType="separate"/>
    </w:r>
    <w:r w:rsidR="00DA7DA5">
      <w:rPr>
        <w:noProof/>
        <w:sz w:val="14"/>
        <w:szCs w:val="14"/>
      </w:rPr>
      <w:t>20</w:t>
    </w:r>
    <w:r w:rsidR="007E4DFB" w:rsidRPr="00EE308E">
      <w:rPr>
        <w:sz w:val="14"/>
        <w:szCs w:val="14"/>
      </w:rPr>
      <w:fldChar w:fldCharType="end"/>
    </w:r>
    <w:r w:rsidRPr="00EE308E">
      <w:rPr>
        <w:sz w:val="14"/>
        <w:szCs w:val="14"/>
      </w:rPr>
      <w:t xml:space="preserve"> von </w:t>
    </w:r>
    <w:r w:rsidR="007E4DFB" w:rsidRPr="00EE308E">
      <w:rPr>
        <w:sz w:val="14"/>
        <w:szCs w:val="14"/>
      </w:rPr>
      <w:fldChar w:fldCharType="begin"/>
    </w:r>
    <w:r w:rsidR="00C21934" w:rsidRPr="00EE308E">
      <w:rPr>
        <w:sz w:val="14"/>
        <w:szCs w:val="14"/>
      </w:rPr>
      <w:instrText>NUMPAGES</w:instrText>
    </w:r>
    <w:r w:rsidR="007E4DFB" w:rsidRPr="00EE308E">
      <w:rPr>
        <w:sz w:val="14"/>
        <w:szCs w:val="14"/>
      </w:rPr>
      <w:fldChar w:fldCharType="separate"/>
    </w:r>
    <w:r w:rsidR="00DA7DA5">
      <w:rPr>
        <w:noProof/>
        <w:sz w:val="14"/>
        <w:szCs w:val="14"/>
      </w:rPr>
      <w:t>34</w:t>
    </w:r>
    <w:r w:rsidR="007E4DFB" w:rsidRPr="00EE308E">
      <w:rPr>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09" w:rsidRPr="00EE308E" w:rsidRDefault="00F35709" w:rsidP="00F35709">
    <w:pPr>
      <w:pStyle w:val="Fuzeile"/>
      <w:rPr>
        <w:sz w:val="14"/>
        <w:szCs w:val="14"/>
      </w:rPr>
    </w:pPr>
    <w:r w:rsidRPr="00EE308E">
      <w:rPr>
        <w:rFonts w:cs="Arial"/>
        <w:sz w:val="14"/>
        <w:szCs w:val="14"/>
      </w:rPr>
      <w:t>Anlage 3 Kooperationsvereinbarung Gas, Stand 30.06.2016</w:t>
    </w:r>
    <w:r w:rsidRPr="00EE308E">
      <w:rPr>
        <w:rFonts w:cs="Arial"/>
        <w:sz w:val="14"/>
        <w:szCs w:val="14"/>
      </w:rPr>
      <w:tab/>
    </w:r>
    <w:r>
      <w:rPr>
        <w:rFonts w:cs="Arial"/>
        <w:sz w:val="14"/>
        <w:szCs w:val="14"/>
      </w:rPr>
      <w:tab/>
    </w:r>
    <w:r w:rsidRPr="00EE308E">
      <w:rPr>
        <w:sz w:val="14"/>
        <w:szCs w:val="14"/>
      </w:rPr>
      <w:t xml:space="preserve">Seite </w:t>
    </w:r>
    <w:r w:rsidR="007E4DFB" w:rsidRPr="00EE308E">
      <w:rPr>
        <w:sz w:val="14"/>
        <w:szCs w:val="14"/>
      </w:rPr>
      <w:fldChar w:fldCharType="begin"/>
    </w:r>
    <w:r w:rsidRPr="00EE308E">
      <w:rPr>
        <w:sz w:val="14"/>
        <w:szCs w:val="14"/>
      </w:rPr>
      <w:instrText>PAGE</w:instrText>
    </w:r>
    <w:r w:rsidR="007E4DFB" w:rsidRPr="00EE308E">
      <w:rPr>
        <w:sz w:val="14"/>
        <w:szCs w:val="14"/>
      </w:rPr>
      <w:fldChar w:fldCharType="separate"/>
    </w:r>
    <w:r w:rsidR="00DA7DA5">
      <w:rPr>
        <w:noProof/>
        <w:sz w:val="14"/>
        <w:szCs w:val="14"/>
      </w:rPr>
      <w:t>1</w:t>
    </w:r>
    <w:r w:rsidR="007E4DFB" w:rsidRPr="00EE308E">
      <w:rPr>
        <w:sz w:val="14"/>
        <w:szCs w:val="14"/>
      </w:rPr>
      <w:fldChar w:fldCharType="end"/>
    </w:r>
    <w:r w:rsidRPr="00EE308E">
      <w:rPr>
        <w:sz w:val="14"/>
        <w:szCs w:val="14"/>
      </w:rPr>
      <w:t xml:space="preserve"> von </w:t>
    </w:r>
    <w:r w:rsidR="007E4DFB" w:rsidRPr="00EE308E">
      <w:rPr>
        <w:sz w:val="14"/>
        <w:szCs w:val="14"/>
      </w:rPr>
      <w:fldChar w:fldCharType="begin"/>
    </w:r>
    <w:r w:rsidRPr="00EE308E">
      <w:rPr>
        <w:sz w:val="14"/>
        <w:szCs w:val="14"/>
      </w:rPr>
      <w:instrText>NUMPAGES</w:instrText>
    </w:r>
    <w:r w:rsidR="007E4DFB" w:rsidRPr="00EE308E">
      <w:rPr>
        <w:sz w:val="14"/>
        <w:szCs w:val="14"/>
      </w:rPr>
      <w:fldChar w:fldCharType="separate"/>
    </w:r>
    <w:r w:rsidR="00DA7DA5">
      <w:rPr>
        <w:noProof/>
        <w:sz w:val="14"/>
        <w:szCs w:val="14"/>
      </w:rPr>
      <w:t>34</w:t>
    </w:r>
    <w:r w:rsidR="007E4DFB" w:rsidRPr="00EE308E">
      <w:rPr>
        <w:sz w:val="14"/>
        <w:szCs w:val="14"/>
      </w:rPr>
      <w:fldChar w:fldCharType="end"/>
    </w:r>
  </w:p>
  <w:p w:rsidR="00F35709" w:rsidRDefault="00F3570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4E" w:rsidRDefault="003A574E">
      <w:r>
        <w:separator/>
      </w:r>
    </w:p>
  </w:footnote>
  <w:footnote w:type="continuationSeparator" w:id="0">
    <w:p w:rsidR="003A574E" w:rsidRDefault="003A5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8E" w:rsidRPr="00EE308E" w:rsidRDefault="00EE308E">
    <w:pPr>
      <w:pStyle w:val="Kopfzeile"/>
      <w:rPr>
        <w:b/>
        <w:sz w:val="22"/>
        <w:szCs w:val="22"/>
      </w:rPr>
    </w:pPr>
    <w:r w:rsidRPr="00EE308E">
      <w:rPr>
        <w:b/>
        <w:sz w:val="22"/>
        <w:szCs w:val="22"/>
      </w:rPr>
      <w:t>Anlage 3 Lieferantenrahmenvertrag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375521D"/>
    <w:multiLevelType w:val="multilevel"/>
    <w:tmpl w:val="E94A7AB2"/>
    <w:numStyleLink w:val="Gliederung2"/>
  </w:abstractNum>
  <w:abstractNum w:abstractNumId="5">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3">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8CB542C"/>
    <w:multiLevelType w:val="multilevel"/>
    <w:tmpl w:val="E94A7AB2"/>
    <w:numStyleLink w:val="Gliederung2"/>
  </w:abstractNum>
  <w:abstractNum w:abstractNumId="16">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485339F"/>
    <w:multiLevelType w:val="multilevel"/>
    <w:tmpl w:val="E94A7AB2"/>
    <w:numStyleLink w:val="Gliederung2"/>
  </w:abstractNum>
  <w:abstractNum w:abstractNumId="23">
    <w:nsid w:val="25D7756B"/>
    <w:multiLevelType w:val="multilevel"/>
    <w:tmpl w:val="E94A7AB2"/>
    <w:numStyleLink w:val="Gliederung2"/>
  </w:abstractNum>
  <w:abstractNum w:abstractNumId="24">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28">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nsid w:val="36367DF1"/>
    <w:multiLevelType w:val="multilevel"/>
    <w:tmpl w:val="E94A7AB2"/>
    <w:numStyleLink w:val="Gliederung2"/>
  </w:abstractNum>
  <w:abstractNum w:abstractNumId="31">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nsid w:val="435566D4"/>
    <w:multiLevelType w:val="multilevel"/>
    <w:tmpl w:val="976804DE"/>
    <w:numStyleLink w:val="Gliederung3"/>
  </w:abstractNum>
  <w:abstractNum w:abstractNumId="39">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6">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2">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53">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1">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6">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61"/>
  </w:num>
  <w:num w:numId="3">
    <w:abstractNumId w:val="20"/>
  </w:num>
  <w:num w:numId="4">
    <w:abstractNumId w:val="16"/>
  </w:num>
  <w:num w:numId="5">
    <w:abstractNumId w:val="54"/>
  </w:num>
  <w:num w:numId="6">
    <w:abstractNumId w:val="46"/>
  </w:num>
  <w:num w:numId="7">
    <w:abstractNumId w:val="9"/>
  </w:num>
  <w:num w:numId="8">
    <w:abstractNumId w:val="48"/>
  </w:num>
  <w:num w:numId="9">
    <w:abstractNumId w:val="62"/>
  </w:num>
  <w:num w:numId="10">
    <w:abstractNumId w:val="6"/>
  </w:num>
  <w:num w:numId="11">
    <w:abstractNumId w:val="47"/>
  </w:num>
  <w:num w:numId="12">
    <w:abstractNumId w:val="18"/>
  </w:num>
  <w:num w:numId="13">
    <w:abstractNumId w:val="53"/>
  </w:num>
  <w:num w:numId="14">
    <w:abstractNumId w:val="45"/>
  </w:num>
  <w:num w:numId="15">
    <w:abstractNumId w:val="37"/>
  </w:num>
  <w:num w:numId="16">
    <w:abstractNumId w:val="57"/>
  </w:num>
  <w:num w:numId="17">
    <w:abstractNumId w:val="35"/>
  </w:num>
  <w:num w:numId="18">
    <w:abstractNumId w:val="1"/>
  </w:num>
  <w:num w:numId="19">
    <w:abstractNumId w:val="60"/>
  </w:num>
  <w:num w:numId="20">
    <w:abstractNumId w:val="16"/>
  </w:num>
  <w:num w:numId="21">
    <w:abstractNumId w:val="28"/>
  </w:num>
  <w:num w:numId="22">
    <w:abstractNumId w:val="10"/>
  </w:num>
  <w:num w:numId="23">
    <w:abstractNumId w:val="43"/>
  </w:num>
  <w:num w:numId="24">
    <w:abstractNumId w:val="5"/>
  </w:num>
  <w:num w:numId="25">
    <w:abstractNumId w:val="67"/>
  </w:num>
  <w:num w:numId="26">
    <w:abstractNumId w:val="12"/>
  </w:num>
  <w:num w:numId="27">
    <w:abstractNumId w:val="14"/>
  </w:num>
  <w:num w:numId="28">
    <w:abstractNumId w:val="39"/>
  </w:num>
  <w:num w:numId="29">
    <w:abstractNumId w:val="3"/>
  </w:num>
  <w:num w:numId="30">
    <w:abstractNumId w:val="23"/>
  </w:num>
  <w:num w:numId="31">
    <w:abstractNumId w:val="16"/>
  </w:num>
  <w:num w:numId="32">
    <w:abstractNumId w:val="16"/>
    <w:lvlOverride w:ilvl="0">
      <w:startOverride w:val="1"/>
    </w:lvlOverride>
  </w:num>
  <w:num w:numId="33">
    <w:abstractNumId w:val="16"/>
  </w:num>
  <w:num w:numId="34">
    <w:abstractNumId w:val="11"/>
  </w:num>
  <w:num w:numId="35">
    <w:abstractNumId w:val="40"/>
  </w:num>
  <w:num w:numId="36">
    <w:abstractNumId w:val="51"/>
  </w:num>
  <w:num w:numId="37">
    <w:abstractNumId w:val="8"/>
  </w:num>
  <w:num w:numId="38">
    <w:abstractNumId w:val="59"/>
  </w:num>
  <w:num w:numId="39">
    <w:abstractNumId w:val="17"/>
  </w:num>
  <w:num w:numId="40">
    <w:abstractNumId w:val="32"/>
  </w:num>
  <w:num w:numId="41">
    <w:abstractNumId w:val="65"/>
  </w:num>
  <w:num w:numId="42">
    <w:abstractNumId w:val="50"/>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4"/>
  </w:num>
  <w:num w:numId="44">
    <w:abstractNumId w:val="52"/>
  </w:num>
  <w:num w:numId="45">
    <w:abstractNumId w:val="31"/>
  </w:num>
  <w:num w:numId="46">
    <w:abstractNumId w:val="68"/>
  </w:num>
  <w:num w:numId="47">
    <w:abstractNumId w:val="42"/>
  </w:num>
  <w:num w:numId="48">
    <w:abstractNumId w:val="55"/>
  </w:num>
  <w:num w:numId="49">
    <w:abstractNumId w:val="16"/>
  </w:num>
  <w:num w:numId="50">
    <w:abstractNumId w:val="58"/>
  </w:num>
  <w:num w:numId="51">
    <w:abstractNumId w:val="22"/>
  </w:num>
  <w:num w:numId="52">
    <w:abstractNumId w:val="15"/>
  </w:num>
  <w:num w:numId="53">
    <w:abstractNumId w:val="21"/>
  </w:num>
  <w:num w:numId="54">
    <w:abstractNumId w:val="29"/>
  </w:num>
  <w:num w:numId="55">
    <w:abstractNumId w:val="34"/>
  </w:num>
  <w:num w:numId="56">
    <w:abstractNumId w:val="25"/>
  </w:num>
  <w:num w:numId="57">
    <w:abstractNumId w:val="33"/>
  </w:num>
  <w:num w:numId="58">
    <w:abstractNumId w:val="66"/>
  </w:num>
  <w:num w:numId="59">
    <w:abstractNumId w:val="56"/>
  </w:num>
  <w:num w:numId="60">
    <w:abstractNumId w:val="63"/>
  </w:num>
  <w:num w:numId="61">
    <w:abstractNumId w:val="2"/>
  </w:num>
  <w:num w:numId="62">
    <w:abstractNumId w:val="13"/>
  </w:num>
  <w:num w:numId="63">
    <w:abstractNumId w:val="64"/>
  </w:num>
  <w:num w:numId="64">
    <w:abstractNumId w:val="36"/>
  </w:num>
  <w:num w:numId="65">
    <w:abstractNumId w:val="7"/>
  </w:num>
  <w:num w:numId="66">
    <w:abstractNumId w:val="30"/>
  </w:num>
  <w:num w:numId="67">
    <w:abstractNumId w:val="38"/>
  </w:num>
  <w:num w:numId="68">
    <w:abstractNumId w:val="44"/>
  </w:num>
  <w:num w:numId="69">
    <w:abstractNumId w:val="27"/>
  </w:num>
  <w:num w:numId="70">
    <w:abstractNumId w:val="24"/>
  </w:num>
  <w:num w:numId="71">
    <w:abstractNumId w:val="49"/>
  </w:num>
  <w:num w:numId="72">
    <w:abstractNumId w:val="26"/>
  </w:num>
  <w:num w:numId="73">
    <w:abstractNumId w:val="0"/>
  </w:num>
  <w:num w:numId="74">
    <w:abstractNumId w:val="1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8"/>
  <w:hyphenationZone w:val="425"/>
  <w:drawingGridHorizontalSpacing w:val="105"/>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680FE0"/>
    <w:rsid w:val="00000372"/>
    <w:rsid w:val="00001383"/>
    <w:rsid w:val="0000150E"/>
    <w:rsid w:val="00003763"/>
    <w:rsid w:val="000043CF"/>
    <w:rsid w:val="0000507D"/>
    <w:rsid w:val="00005988"/>
    <w:rsid w:val="00006B35"/>
    <w:rsid w:val="00010243"/>
    <w:rsid w:val="000105D1"/>
    <w:rsid w:val="00011D01"/>
    <w:rsid w:val="000121E6"/>
    <w:rsid w:val="00012D1F"/>
    <w:rsid w:val="0001464C"/>
    <w:rsid w:val="00014E2E"/>
    <w:rsid w:val="00016152"/>
    <w:rsid w:val="0001630C"/>
    <w:rsid w:val="0001644F"/>
    <w:rsid w:val="000177D4"/>
    <w:rsid w:val="0001799B"/>
    <w:rsid w:val="00020113"/>
    <w:rsid w:val="000203A8"/>
    <w:rsid w:val="00020B6F"/>
    <w:rsid w:val="00022478"/>
    <w:rsid w:val="00022ED4"/>
    <w:rsid w:val="00022F9E"/>
    <w:rsid w:val="00024522"/>
    <w:rsid w:val="00027558"/>
    <w:rsid w:val="00027C60"/>
    <w:rsid w:val="00027D18"/>
    <w:rsid w:val="00027E8B"/>
    <w:rsid w:val="00031DB0"/>
    <w:rsid w:val="000322D1"/>
    <w:rsid w:val="00034CB0"/>
    <w:rsid w:val="00035CE2"/>
    <w:rsid w:val="00035E94"/>
    <w:rsid w:val="000363E7"/>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315B"/>
    <w:rsid w:val="00053D2B"/>
    <w:rsid w:val="00055949"/>
    <w:rsid w:val="00055C4B"/>
    <w:rsid w:val="000570EC"/>
    <w:rsid w:val="00057E68"/>
    <w:rsid w:val="00060123"/>
    <w:rsid w:val="0006060B"/>
    <w:rsid w:val="000606DA"/>
    <w:rsid w:val="00060753"/>
    <w:rsid w:val="00060F46"/>
    <w:rsid w:val="00062109"/>
    <w:rsid w:val="000622A8"/>
    <w:rsid w:val="0006405A"/>
    <w:rsid w:val="00064DA9"/>
    <w:rsid w:val="000650FC"/>
    <w:rsid w:val="00065134"/>
    <w:rsid w:val="00065F04"/>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6EC4"/>
    <w:rsid w:val="000A0D23"/>
    <w:rsid w:val="000A3F90"/>
    <w:rsid w:val="000A5046"/>
    <w:rsid w:val="000A5B0F"/>
    <w:rsid w:val="000A7628"/>
    <w:rsid w:val="000A7F17"/>
    <w:rsid w:val="000B0850"/>
    <w:rsid w:val="000B1F03"/>
    <w:rsid w:val="000B209C"/>
    <w:rsid w:val="000B293E"/>
    <w:rsid w:val="000B2C83"/>
    <w:rsid w:val="000B37D6"/>
    <w:rsid w:val="000B4A59"/>
    <w:rsid w:val="000B517E"/>
    <w:rsid w:val="000B5F6B"/>
    <w:rsid w:val="000B6AE1"/>
    <w:rsid w:val="000B71E5"/>
    <w:rsid w:val="000B7CE7"/>
    <w:rsid w:val="000B7DDA"/>
    <w:rsid w:val="000C0B9D"/>
    <w:rsid w:val="000C34FA"/>
    <w:rsid w:val="000C4478"/>
    <w:rsid w:val="000C453D"/>
    <w:rsid w:val="000C4E5A"/>
    <w:rsid w:val="000C50D7"/>
    <w:rsid w:val="000C537D"/>
    <w:rsid w:val="000C5C78"/>
    <w:rsid w:val="000C5E72"/>
    <w:rsid w:val="000C6C58"/>
    <w:rsid w:val="000C71B8"/>
    <w:rsid w:val="000C7C4C"/>
    <w:rsid w:val="000D0BD1"/>
    <w:rsid w:val="000D0DC0"/>
    <w:rsid w:val="000D1A3D"/>
    <w:rsid w:val="000D1EAB"/>
    <w:rsid w:val="000D441E"/>
    <w:rsid w:val="000D492D"/>
    <w:rsid w:val="000D4C17"/>
    <w:rsid w:val="000D58ED"/>
    <w:rsid w:val="000D5E17"/>
    <w:rsid w:val="000E0C0D"/>
    <w:rsid w:val="000E2475"/>
    <w:rsid w:val="000E2D0A"/>
    <w:rsid w:val="000E2E86"/>
    <w:rsid w:val="000E321E"/>
    <w:rsid w:val="000E3A0F"/>
    <w:rsid w:val="000E482E"/>
    <w:rsid w:val="000E4D98"/>
    <w:rsid w:val="000E4F48"/>
    <w:rsid w:val="000E5972"/>
    <w:rsid w:val="000E7EB4"/>
    <w:rsid w:val="000F0326"/>
    <w:rsid w:val="000F0EDD"/>
    <w:rsid w:val="000F1429"/>
    <w:rsid w:val="000F4B35"/>
    <w:rsid w:val="000F5B04"/>
    <w:rsid w:val="000F5E31"/>
    <w:rsid w:val="000F76D4"/>
    <w:rsid w:val="000F7AA0"/>
    <w:rsid w:val="000F7CD1"/>
    <w:rsid w:val="00101B50"/>
    <w:rsid w:val="00102673"/>
    <w:rsid w:val="00102711"/>
    <w:rsid w:val="0010326E"/>
    <w:rsid w:val="001042F0"/>
    <w:rsid w:val="00105159"/>
    <w:rsid w:val="00105975"/>
    <w:rsid w:val="0010629C"/>
    <w:rsid w:val="00107665"/>
    <w:rsid w:val="0011012A"/>
    <w:rsid w:val="00112886"/>
    <w:rsid w:val="001135DE"/>
    <w:rsid w:val="00114860"/>
    <w:rsid w:val="00114D83"/>
    <w:rsid w:val="001159CD"/>
    <w:rsid w:val="00115EFD"/>
    <w:rsid w:val="00116253"/>
    <w:rsid w:val="001174B6"/>
    <w:rsid w:val="001174FB"/>
    <w:rsid w:val="00117E6D"/>
    <w:rsid w:val="00120B3D"/>
    <w:rsid w:val="00121C43"/>
    <w:rsid w:val="0012247A"/>
    <w:rsid w:val="0012274B"/>
    <w:rsid w:val="00122A9C"/>
    <w:rsid w:val="0012383C"/>
    <w:rsid w:val="00124239"/>
    <w:rsid w:val="001254E7"/>
    <w:rsid w:val="001300A2"/>
    <w:rsid w:val="0013074C"/>
    <w:rsid w:val="00133725"/>
    <w:rsid w:val="00134905"/>
    <w:rsid w:val="00134EC7"/>
    <w:rsid w:val="00135ADA"/>
    <w:rsid w:val="00137AC9"/>
    <w:rsid w:val="00142A1C"/>
    <w:rsid w:val="001456F0"/>
    <w:rsid w:val="001459A7"/>
    <w:rsid w:val="00145AA0"/>
    <w:rsid w:val="00150E8C"/>
    <w:rsid w:val="00154238"/>
    <w:rsid w:val="001550D7"/>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8145C"/>
    <w:rsid w:val="00181F09"/>
    <w:rsid w:val="001837AA"/>
    <w:rsid w:val="00185638"/>
    <w:rsid w:val="00186FAD"/>
    <w:rsid w:val="00190A2B"/>
    <w:rsid w:val="00190D0F"/>
    <w:rsid w:val="00191FC3"/>
    <w:rsid w:val="00193FAF"/>
    <w:rsid w:val="001958FC"/>
    <w:rsid w:val="001961A4"/>
    <w:rsid w:val="001964D6"/>
    <w:rsid w:val="00196777"/>
    <w:rsid w:val="001967D0"/>
    <w:rsid w:val="001968F9"/>
    <w:rsid w:val="00196BF5"/>
    <w:rsid w:val="001970FF"/>
    <w:rsid w:val="00197F3B"/>
    <w:rsid w:val="001A0354"/>
    <w:rsid w:val="001A080D"/>
    <w:rsid w:val="001A1461"/>
    <w:rsid w:val="001A25D2"/>
    <w:rsid w:val="001A3C9C"/>
    <w:rsid w:val="001A3DA3"/>
    <w:rsid w:val="001A514F"/>
    <w:rsid w:val="001A5217"/>
    <w:rsid w:val="001A5C72"/>
    <w:rsid w:val="001A632E"/>
    <w:rsid w:val="001A6CBE"/>
    <w:rsid w:val="001A6F1E"/>
    <w:rsid w:val="001A7941"/>
    <w:rsid w:val="001B017B"/>
    <w:rsid w:val="001B03A1"/>
    <w:rsid w:val="001B09BC"/>
    <w:rsid w:val="001B0F44"/>
    <w:rsid w:val="001B2BAC"/>
    <w:rsid w:val="001B2D23"/>
    <w:rsid w:val="001B30E6"/>
    <w:rsid w:val="001B50BE"/>
    <w:rsid w:val="001B5288"/>
    <w:rsid w:val="001B5BAE"/>
    <w:rsid w:val="001B6C77"/>
    <w:rsid w:val="001C04A0"/>
    <w:rsid w:val="001C05E2"/>
    <w:rsid w:val="001C089F"/>
    <w:rsid w:val="001C0DE7"/>
    <w:rsid w:val="001C102A"/>
    <w:rsid w:val="001C16A1"/>
    <w:rsid w:val="001C2538"/>
    <w:rsid w:val="001C2A1A"/>
    <w:rsid w:val="001C3EEB"/>
    <w:rsid w:val="001C5DF7"/>
    <w:rsid w:val="001D0ABD"/>
    <w:rsid w:val="001D1ADB"/>
    <w:rsid w:val="001D220B"/>
    <w:rsid w:val="001D248D"/>
    <w:rsid w:val="001D2DF6"/>
    <w:rsid w:val="001D6105"/>
    <w:rsid w:val="001E0CC6"/>
    <w:rsid w:val="001E11FE"/>
    <w:rsid w:val="001E1F65"/>
    <w:rsid w:val="001E334E"/>
    <w:rsid w:val="001E365D"/>
    <w:rsid w:val="001E492F"/>
    <w:rsid w:val="001E522E"/>
    <w:rsid w:val="001E5BCE"/>
    <w:rsid w:val="001E5DE8"/>
    <w:rsid w:val="001F1A57"/>
    <w:rsid w:val="001F2415"/>
    <w:rsid w:val="001F2834"/>
    <w:rsid w:val="001F3367"/>
    <w:rsid w:val="001F509A"/>
    <w:rsid w:val="001F5166"/>
    <w:rsid w:val="001F6AAE"/>
    <w:rsid w:val="0020296E"/>
    <w:rsid w:val="00203E7D"/>
    <w:rsid w:val="00205143"/>
    <w:rsid w:val="00206F02"/>
    <w:rsid w:val="002074AA"/>
    <w:rsid w:val="002138B3"/>
    <w:rsid w:val="00213F6B"/>
    <w:rsid w:val="00216DA9"/>
    <w:rsid w:val="002206DF"/>
    <w:rsid w:val="00222749"/>
    <w:rsid w:val="00223849"/>
    <w:rsid w:val="002239C6"/>
    <w:rsid w:val="00223F41"/>
    <w:rsid w:val="00224A39"/>
    <w:rsid w:val="00225E0F"/>
    <w:rsid w:val="0022681C"/>
    <w:rsid w:val="00226EC8"/>
    <w:rsid w:val="00227320"/>
    <w:rsid w:val="00227BAE"/>
    <w:rsid w:val="0023032C"/>
    <w:rsid w:val="0023247A"/>
    <w:rsid w:val="00232D25"/>
    <w:rsid w:val="00233645"/>
    <w:rsid w:val="0023688D"/>
    <w:rsid w:val="00237E46"/>
    <w:rsid w:val="00240BE8"/>
    <w:rsid w:val="002427DB"/>
    <w:rsid w:val="00243B36"/>
    <w:rsid w:val="00243E82"/>
    <w:rsid w:val="0024656A"/>
    <w:rsid w:val="00246EF2"/>
    <w:rsid w:val="0025041B"/>
    <w:rsid w:val="00251410"/>
    <w:rsid w:val="002527BD"/>
    <w:rsid w:val="00252C8E"/>
    <w:rsid w:val="00254D37"/>
    <w:rsid w:val="002606E8"/>
    <w:rsid w:val="00261427"/>
    <w:rsid w:val="002617B2"/>
    <w:rsid w:val="002620CA"/>
    <w:rsid w:val="00263132"/>
    <w:rsid w:val="00264698"/>
    <w:rsid w:val="00264996"/>
    <w:rsid w:val="00265F1E"/>
    <w:rsid w:val="00266A92"/>
    <w:rsid w:val="002670F4"/>
    <w:rsid w:val="00270676"/>
    <w:rsid w:val="00273230"/>
    <w:rsid w:val="00274B1B"/>
    <w:rsid w:val="002764DE"/>
    <w:rsid w:val="00276F46"/>
    <w:rsid w:val="002842E5"/>
    <w:rsid w:val="00285094"/>
    <w:rsid w:val="00285474"/>
    <w:rsid w:val="002856A1"/>
    <w:rsid w:val="0028713E"/>
    <w:rsid w:val="002919D9"/>
    <w:rsid w:val="00291E43"/>
    <w:rsid w:val="002932A7"/>
    <w:rsid w:val="002945CB"/>
    <w:rsid w:val="00295E4F"/>
    <w:rsid w:val="00296764"/>
    <w:rsid w:val="002969B0"/>
    <w:rsid w:val="0029751C"/>
    <w:rsid w:val="002978CD"/>
    <w:rsid w:val="002A1992"/>
    <w:rsid w:val="002A28AB"/>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E06A1"/>
    <w:rsid w:val="002E27F2"/>
    <w:rsid w:val="002E4458"/>
    <w:rsid w:val="002E4FD7"/>
    <w:rsid w:val="002F0768"/>
    <w:rsid w:val="002F0AE0"/>
    <w:rsid w:val="002F1BFF"/>
    <w:rsid w:val="002F5113"/>
    <w:rsid w:val="002F52FF"/>
    <w:rsid w:val="002F55E6"/>
    <w:rsid w:val="002F7247"/>
    <w:rsid w:val="002F793E"/>
    <w:rsid w:val="003007C9"/>
    <w:rsid w:val="003011C1"/>
    <w:rsid w:val="0030191C"/>
    <w:rsid w:val="00303203"/>
    <w:rsid w:val="00304097"/>
    <w:rsid w:val="00304485"/>
    <w:rsid w:val="003050A2"/>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6221"/>
    <w:rsid w:val="00326E12"/>
    <w:rsid w:val="00327144"/>
    <w:rsid w:val="0032766F"/>
    <w:rsid w:val="003278A8"/>
    <w:rsid w:val="00331BEB"/>
    <w:rsid w:val="00331DB9"/>
    <w:rsid w:val="00331F06"/>
    <w:rsid w:val="0033267A"/>
    <w:rsid w:val="0033352A"/>
    <w:rsid w:val="0033406C"/>
    <w:rsid w:val="0033491D"/>
    <w:rsid w:val="00335351"/>
    <w:rsid w:val="00336F2B"/>
    <w:rsid w:val="00337AD2"/>
    <w:rsid w:val="00337E9F"/>
    <w:rsid w:val="00337F59"/>
    <w:rsid w:val="0034088C"/>
    <w:rsid w:val="003410B3"/>
    <w:rsid w:val="003416D2"/>
    <w:rsid w:val="00343157"/>
    <w:rsid w:val="00343253"/>
    <w:rsid w:val="0034356F"/>
    <w:rsid w:val="00345FE7"/>
    <w:rsid w:val="00347B91"/>
    <w:rsid w:val="003536A7"/>
    <w:rsid w:val="003547DA"/>
    <w:rsid w:val="0035534D"/>
    <w:rsid w:val="0035733C"/>
    <w:rsid w:val="00357AD1"/>
    <w:rsid w:val="00357B9C"/>
    <w:rsid w:val="003607B3"/>
    <w:rsid w:val="003613B5"/>
    <w:rsid w:val="00361CF2"/>
    <w:rsid w:val="00363B8C"/>
    <w:rsid w:val="00364235"/>
    <w:rsid w:val="003658D3"/>
    <w:rsid w:val="003679DC"/>
    <w:rsid w:val="00367A3F"/>
    <w:rsid w:val="003721FB"/>
    <w:rsid w:val="0037399C"/>
    <w:rsid w:val="00373EE1"/>
    <w:rsid w:val="0037684E"/>
    <w:rsid w:val="00377084"/>
    <w:rsid w:val="00377809"/>
    <w:rsid w:val="00380342"/>
    <w:rsid w:val="00380FD7"/>
    <w:rsid w:val="00385509"/>
    <w:rsid w:val="003862B2"/>
    <w:rsid w:val="003932F1"/>
    <w:rsid w:val="00393A27"/>
    <w:rsid w:val="003956D2"/>
    <w:rsid w:val="00395A25"/>
    <w:rsid w:val="00395BAC"/>
    <w:rsid w:val="00395FB1"/>
    <w:rsid w:val="0039715B"/>
    <w:rsid w:val="00397BE0"/>
    <w:rsid w:val="003A0254"/>
    <w:rsid w:val="003A0DEA"/>
    <w:rsid w:val="003A13CC"/>
    <w:rsid w:val="003A1E90"/>
    <w:rsid w:val="003A2313"/>
    <w:rsid w:val="003A3E31"/>
    <w:rsid w:val="003A4FBC"/>
    <w:rsid w:val="003A544A"/>
    <w:rsid w:val="003A574E"/>
    <w:rsid w:val="003A5751"/>
    <w:rsid w:val="003A5F8E"/>
    <w:rsid w:val="003A645D"/>
    <w:rsid w:val="003A6881"/>
    <w:rsid w:val="003A7F75"/>
    <w:rsid w:val="003B1913"/>
    <w:rsid w:val="003B38A9"/>
    <w:rsid w:val="003B407E"/>
    <w:rsid w:val="003B4AB3"/>
    <w:rsid w:val="003B6DC7"/>
    <w:rsid w:val="003B75CC"/>
    <w:rsid w:val="003B782D"/>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B1E"/>
    <w:rsid w:val="003E624E"/>
    <w:rsid w:val="003E6D11"/>
    <w:rsid w:val="003E6D4C"/>
    <w:rsid w:val="003E7502"/>
    <w:rsid w:val="003F04D4"/>
    <w:rsid w:val="003F0FB7"/>
    <w:rsid w:val="003F1FF8"/>
    <w:rsid w:val="003F2144"/>
    <w:rsid w:val="003F22FD"/>
    <w:rsid w:val="003F39F2"/>
    <w:rsid w:val="003F3BD1"/>
    <w:rsid w:val="003F4532"/>
    <w:rsid w:val="003F4AB6"/>
    <w:rsid w:val="003F5E75"/>
    <w:rsid w:val="003F6225"/>
    <w:rsid w:val="003F67E4"/>
    <w:rsid w:val="003F6CC8"/>
    <w:rsid w:val="004000CE"/>
    <w:rsid w:val="00400AB9"/>
    <w:rsid w:val="00401957"/>
    <w:rsid w:val="00403B44"/>
    <w:rsid w:val="00404A2A"/>
    <w:rsid w:val="004125C8"/>
    <w:rsid w:val="00412B2F"/>
    <w:rsid w:val="004174BE"/>
    <w:rsid w:val="00420D62"/>
    <w:rsid w:val="004214A7"/>
    <w:rsid w:val="00421640"/>
    <w:rsid w:val="00421B61"/>
    <w:rsid w:val="00424776"/>
    <w:rsid w:val="00424AD6"/>
    <w:rsid w:val="00424B48"/>
    <w:rsid w:val="004302E8"/>
    <w:rsid w:val="00431793"/>
    <w:rsid w:val="0043187C"/>
    <w:rsid w:val="0043380D"/>
    <w:rsid w:val="0043399D"/>
    <w:rsid w:val="00433D3D"/>
    <w:rsid w:val="00434E64"/>
    <w:rsid w:val="0043501B"/>
    <w:rsid w:val="00436B9E"/>
    <w:rsid w:val="00436E6B"/>
    <w:rsid w:val="00437837"/>
    <w:rsid w:val="004408C8"/>
    <w:rsid w:val="00442330"/>
    <w:rsid w:val="00443933"/>
    <w:rsid w:val="00445868"/>
    <w:rsid w:val="0044677D"/>
    <w:rsid w:val="004500D5"/>
    <w:rsid w:val="0045145B"/>
    <w:rsid w:val="00452FCC"/>
    <w:rsid w:val="00453AD7"/>
    <w:rsid w:val="00454515"/>
    <w:rsid w:val="004548E8"/>
    <w:rsid w:val="00454A8D"/>
    <w:rsid w:val="00456A77"/>
    <w:rsid w:val="004578BE"/>
    <w:rsid w:val="00457B26"/>
    <w:rsid w:val="00460D01"/>
    <w:rsid w:val="0046186E"/>
    <w:rsid w:val="00463466"/>
    <w:rsid w:val="00463C33"/>
    <w:rsid w:val="004648F8"/>
    <w:rsid w:val="00465044"/>
    <w:rsid w:val="0046649A"/>
    <w:rsid w:val="00466BC0"/>
    <w:rsid w:val="004672FC"/>
    <w:rsid w:val="00467D4A"/>
    <w:rsid w:val="00473052"/>
    <w:rsid w:val="0047453B"/>
    <w:rsid w:val="00474C47"/>
    <w:rsid w:val="004769D8"/>
    <w:rsid w:val="00476A86"/>
    <w:rsid w:val="004819CA"/>
    <w:rsid w:val="00482E36"/>
    <w:rsid w:val="00484193"/>
    <w:rsid w:val="00486FC3"/>
    <w:rsid w:val="00487052"/>
    <w:rsid w:val="00487806"/>
    <w:rsid w:val="00487A93"/>
    <w:rsid w:val="00487B55"/>
    <w:rsid w:val="00487C35"/>
    <w:rsid w:val="004916A7"/>
    <w:rsid w:val="00492E68"/>
    <w:rsid w:val="00493CC1"/>
    <w:rsid w:val="004948A3"/>
    <w:rsid w:val="004965A8"/>
    <w:rsid w:val="00496C20"/>
    <w:rsid w:val="00497864"/>
    <w:rsid w:val="004978F1"/>
    <w:rsid w:val="00497A77"/>
    <w:rsid w:val="004A11F6"/>
    <w:rsid w:val="004A49D1"/>
    <w:rsid w:val="004A5E09"/>
    <w:rsid w:val="004A5E4F"/>
    <w:rsid w:val="004A6699"/>
    <w:rsid w:val="004A6A71"/>
    <w:rsid w:val="004A6EA2"/>
    <w:rsid w:val="004A75AF"/>
    <w:rsid w:val="004A75D0"/>
    <w:rsid w:val="004B032F"/>
    <w:rsid w:val="004B047F"/>
    <w:rsid w:val="004B1300"/>
    <w:rsid w:val="004C1360"/>
    <w:rsid w:val="004C17DA"/>
    <w:rsid w:val="004C1BC9"/>
    <w:rsid w:val="004C2030"/>
    <w:rsid w:val="004C3940"/>
    <w:rsid w:val="004C3D99"/>
    <w:rsid w:val="004C54CF"/>
    <w:rsid w:val="004C5696"/>
    <w:rsid w:val="004C7564"/>
    <w:rsid w:val="004C7700"/>
    <w:rsid w:val="004C7BFB"/>
    <w:rsid w:val="004D14B1"/>
    <w:rsid w:val="004D18B7"/>
    <w:rsid w:val="004D3343"/>
    <w:rsid w:val="004D3F90"/>
    <w:rsid w:val="004D41B2"/>
    <w:rsid w:val="004D42D9"/>
    <w:rsid w:val="004D439A"/>
    <w:rsid w:val="004D45F7"/>
    <w:rsid w:val="004D589B"/>
    <w:rsid w:val="004D67D4"/>
    <w:rsid w:val="004D696F"/>
    <w:rsid w:val="004D7ED8"/>
    <w:rsid w:val="004E10A6"/>
    <w:rsid w:val="004E1D40"/>
    <w:rsid w:val="004E1F8A"/>
    <w:rsid w:val="004E279F"/>
    <w:rsid w:val="004E45D8"/>
    <w:rsid w:val="004E51A4"/>
    <w:rsid w:val="004E716D"/>
    <w:rsid w:val="004F0034"/>
    <w:rsid w:val="004F0CC1"/>
    <w:rsid w:val="004F0ECD"/>
    <w:rsid w:val="004F1BF5"/>
    <w:rsid w:val="004F293A"/>
    <w:rsid w:val="004F2EE8"/>
    <w:rsid w:val="00500DE0"/>
    <w:rsid w:val="00500F84"/>
    <w:rsid w:val="00501E84"/>
    <w:rsid w:val="005042A3"/>
    <w:rsid w:val="00505393"/>
    <w:rsid w:val="005057AB"/>
    <w:rsid w:val="00505899"/>
    <w:rsid w:val="0050696A"/>
    <w:rsid w:val="0051019A"/>
    <w:rsid w:val="00510226"/>
    <w:rsid w:val="005106D6"/>
    <w:rsid w:val="00510CA8"/>
    <w:rsid w:val="00511E5F"/>
    <w:rsid w:val="00512583"/>
    <w:rsid w:val="00513F49"/>
    <w:rsid w:val="00514191"/>
    <w:rsid w:val="00516A88"/>
    <w:rsid w:val="00517410"/>
    <w:rsid w:val="00517906"/>
    <w:rsid w:val="0052068F"/>
    <w:rsid w:val="0052120A"/>
    <w:rsid w:val="005213D7"/>
    <w:rsid w:val="00524D0A"/>
    <w:rsid w:val="00525F0D"/>
    <w:rsid w:val="00525FEB"/>
    <w:rsid w:val="005260FF"/>
    <w:rsid w:val="00527A67"/>
    <w:rsid w:val="00527B97"/>
    <w:rsid w:val="00530548"/>
    <w:rsid w:val="00532309"/>
    <w:rsid w:val="00532B41"/>
    <w:rsid w:val="00532F3D"/>
    <w:rsid w:val="0053402A"/>
    <w:rsid w:val="005341DB"/>
    <w:rsid w:val="00536F26"/>
    <w:rsid w:val="0053713D"/>
    <w:rsid w:val="00541853"/>
    <w:rsid w:val="00541E30"/>
    <w:rsid w:val="005420CC"/>
    <w:rsid w:val="005439CF"/>
    <w:rsid w:val="00543D20"/>
    <w:rsid w:val="00544E77"/>
    <w:rsid w:val="00545AFD"/>
    <w:rsid w:val="005460CC"/>
    <w:rsid w:val="00546A77"/>
    <w:rsid w:val="0054770F"/>
    <w:rsid w:val="00550540"/>
    <w:rsid w:val="00552A1B"/>
    <w:rsid w:val="00552D1E"/>
    <w:rsid w:val="005543EE"/>
    <w:rsid w:val="00554761"/>
    <w:rsid w:val="00554B0F"/>
    <w:rsid w:val="00556A61"/>
    <w:rsid w:val="00556E2F"/>
    <w:rsid w:val="005573CC"/>
    <w:rsid w:val="005579CB"/>
    <w:rsid w:val="00557A30"/>
    <w:rsid w:val="00557B76"/>
    <w:rsid w:val="00560ABA"/>
    <w:rsid w:val="00562734"/>
    <w:rsid w:val="00562AF7"/>
    <w:rsid w:val="0056689B"/>
    <w:rsid w:val="00567486"/>
    <w:rsid w:val="00567909"/>
    <w:rsid w:val="0056797C"/>
    <w:rsid w:val="00570A5D"/>
    <w:rsid w:val="00573096"/>
    <w:rsid w:val="00574F4C"/>
    <w:rsid w:val="00576A47"/>
    <w:rsid w:val="00576B7F"/>
    <w:rsid w:val="00576FE3"/>
    <w:rsid w:val="00577B7D"/>
    <w:rsid w:val="005822CD"/>
    <w:rsid w:val="005832EB"/>
    <w:rsid w:val="00584787"/>
    <w:rsid w:val="00584D00"/>
    <w:rsid w:val="00584D65"/>
    <w:rsid w:val="005854E0"/>
    <w:rsid w:val="005856C9"/>
    <w:rsid w:val="00590916"/>
    <w:rsid w:val="00592500"/>
    <w:rsid w:val="0059310F"/>
    <w:rsid w:val="00593E78"/>
    <w:rsid w:val="005951D3"/>
    <w:rsid w:val="00595212"/>
    <w:rsid w:val="005966B2"/>
    <w:rsid w:val="005971E1"/>
    <w:rsid w:val="005A1ACA"/>
    <w:rsid w:val="005A1D9F"/>
    <w:rsid w:val="005A22D1"/>
    <w:rsid w:val="005A2495"/>
    <w:rsid w:val="005A458A"/>
    <w:rsid w:val="005A5AD0"/>
    <w:rsid w:val="005A74F4"/>
    <w:rsid w:val="005B0047"/>
    <w:rsid w:val="005B024B"/>
    <w:rsid w:val="005B1B26"/>
    <w:rsid w:val="005B2633"/>
    <w:rsid w:val="005B43A6"/>
    <w:rsid w:val="005B5E93"/>
    <w:rsid w:val="005B6881"/>
    <w:rsid w:val="005B6B0D"/>
    <w:rsid w:val="005B714B"/>
    <w:rsid w:val="005C01A8"/>
    <w:rsid w:val="005C0DE1"/>
    <w:rsid w:val="005C10EB"/>
    <w:rsid w:val="005C17D4"/>
    <w:rsid w:val="005C1B4D"/>
    <w:rsid w:val="005C2145"/>
    <w:rsid w:val="005C67DB"/>
    <w:rsid w:val="005C73A7"/>
    <w:rsid w:val="005C74B6"/>
    <w:rsid w:val="005C7886"/>
    <w:rsid w:val="005D0922"/>
    <w:rsid w:val="005D1172"/>
    <w:rsid w:val="005D1B61"/>
    <w:rsid w:val="005D3172"/>
    <w:rsid w:val="005D4679"/>
    <w:rsid w:val="005D4E03"/>
    <w:rsid w:val="005D512C"/>
    <w:rsid w:val="005D5618"/>
    <w:rsid w:val="005D5783"/>
    <w:rsid w:val="005D62CA"/>
    <w:rsid w:val="005D7C21"/>
    <w:rsid w:val="005E09B4"/>
    <w:rsid w:val="005E19BC"/>
    <w:rsid w:val="005E2A2C"/>
    <w:rsid w:val="005E4203"/>
    <w:rsid w:val="005E5415"/>
    <w:rsid w:val="005E5925"/>
    <w:rsid w:val="005E6C35"/>
    <w:rsid w:val="005E7107"/>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153E"/>
    <w:rsid w:val="00614058"/>
    <w:rsid w:val="006144AF"/>
    <w:rsid w:val="0061678B"/>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678C"/>
    <w:rsid w:val="0063713C"/>
    <w:rsid w:val="006401B1"/>
    <w:rsid w:val="0064078B"/>
    <w:rsid w:val="00640B44"/>
    <w:rsid w:val="00641311"/>
    <w:rsid w:val="006413D2"/>
    <w:rsid w:val="00641B57"/>
    <w:rsid w:val="00641B80"/>
    <w:rsid w:val="006429A5"/>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A60"/>
    <w:rsid w:val="006719D9"/>
    <w:rsid w:val="006727B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6EC1"/>
    <w:rsid w:val="00692A9B"/>
    <w:rsid w:val="00696015"/>
    <w:rsid w:val="006A0C3C"/>
    <w:rsid w:val="006A0FD9"/>
    <w:rsid w:val="006A156E"/>
    <w:rsid w:val="006A20F6"/>
    <w:rsid w:val="006A40F7"/>
    <w:rsid w:val="006A4AA2"/>
    <w:rsid w:val="006A6CD8"/>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873"/>
    <w:rsid w:val="006D2A28"/>
    <w:rsid w:val="006D2C5B"/>
    <w:rsid w:val="006D3C92"/>
    <w:rsid w:val="006D44FD"/>
    <w:rsid w:val="006D5151"/>
    <w:rsid w:val="006D5336"/>
    <w:rsid w:val="006D5E20"/>
    <w:rsid w:val="006E011D"/>
    <w:rsid w:val="006E0A28"/>
    <w:rsid w:val="006E261B"/>
    <w:rsid w:val="006E2769"/>
    <w:rsid w:val="006E2A52"/>
    <w:rsid w:val="006E4CBC"/>
    <w:rsid w:val="006E6BD0"/>
    <w:rsid w:val="006E7EFD"/>
    <w:rsid w:val="006F0BFD"/>
    <w:rsid w:val="006F3B5E"/>
    <w:rsid w:val="006F44C9"/>
    <w:rsid w:val="006F5B76"/>
    <w:rsid w:val="006F6491"/>
    <w:rsid w:val="006F794B"/>
    <w:rsid w:val="006F7D5F"/>
    <w:rsid w:val="006F7E9B"/>
    <w:rsid w:val="00700277"/>
    <w:rsid w:val="007009E1"/>
    <w:rsid w:val="00701BD5"/>
    <w:rsid w:val="00702560"/>
    <w:rsid w:val="00704804"/>
    <w:rsid w:val="00704890"/>
    <w:rsid w:val="00705E12"/>
    <w:rsid w:val="007068CE"/>
    <w:rsid w:val="00706BF1"/>
    <w:rsid w:val="00707371"/>
    <w:rsid w:val="007078B5"/>
    <w:rsid w:val="00710E20"/>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CF0"/>
    <w:rsid w:val="0072675A"/>
    <w:rsid w:val="00727C35"/>
    <w:rsid w:val="00732A4E"/>
    <w:rsid w:val="00732C2D"/>
    <w:rsid w:val="0073478E"/>
    <w:rsid w:val="00736014"/>
    <w:rsid w:val="007365D6"/>
    <w:rsid w:val="00740EC5"/>
    <w:rsid w:val="00742C1F"/>
    <w:rsid w:val="007432E8"/>
    <w:rsid w:val="00747557"/>
    <w:rsid w:val="00747788"/>
    <w:rsid w:val="00747A59"/>
    <w:rsid w:val="00750165"/>
    <w:rsid w:val="007503B7"/>
    <w:rsid w:val="00750909"/>
    <w:rsid w:val="00751A33"/>
    <w:rsid w:val="00755E96"/>
    <w:rsid w:val="00756244"/>
    <w:rsid w:val="007572AB"/>
    <w:rsid w:val="00762296"/>
    <w:rsid w:val="00763A23"/>
    <w:rsid w:val="007642DC"/>
    <w:rsid w:val="00766779"/>
    <w:rsid w:val="0076703B"/>
    <w:rsid w:val="00770EAD"/>
    <w:rsid w:val="007711F7"/>
    <w:rsid w:val="00771B22"/>
    <w:rsid w:val="00772BF8"/>
    <w:rsid w:val="00772D9C"/>
    <w:rsid w:val="00772E16"/>
    <w:rsid w:val="00776931"/>
    <w:rsid w:val="007769FB"/>
    <w:rsid w:val="00777353"/>
    <w:rsid w:val="0077740B"/>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A0B40"/>
    <w:rsid w:val="007A0CF1"/>
    <w:rsid w:val="007A198B"/>
    <w:rsid w:val="007A4215"/>
    <w:rsid w:val="007A5491"/>
    <w:rsid w:val="007A6BEB"/>
    <w:rsid w:val="007B0A6B"/>
    <w:rsid w:val="007B1046"/>
    <w:rsid w:val="007B1770"/>
    <w:rsid w:val="007B1B5A"/>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32FD"/>
    <w:rsid w:val="007D6043"/>
    <w:rsid w:val="007D66B5"/>
    <w:rsid w:val="007E13C4"/>
    <w:rsid w:val="007E2D81"/>
    <w:rsid w:val="007E32F9"/>
    <w:rsid w:val="007E39AB"/>
    <w:rsid w:val="007E3B70"/>
    <w:rsid w:val="007E455E"/>
    <w:rsid w:val="007E4708"/>
    <w:rsid w:val="007E4BE1"/>
    <w:rsid w:val="007E4DFB"/>
    <w:rsid w:val="007E5236"/>
    <w:rsid w:val="007E6C06"/>
    <w:rsid w:val="007F0430"/>
    <w:rsid w:val="007F07A7"/>
    <w:rsid w:val="007F3D2B"/>
    <w:rsid w:val="007F5F65"/>
    <w:rsid w:val="00800D0F"/>
    <w:rsid w:val="00802C3D"/>
    <w:rsid w:val="00804007"/>
    <w:rsid w:val="00804EC6"/>
    <w:rsid w:val="008071BB"/>
    <w:rsid w:val="008076B2"/>
    <w:rsid w:val="00811B5E"/>
    <w:rsid w:val="00812AF5"/>
    <w:rsid w:val="008134AD"/>
    <w:rsid w:val="00813A5C"/>
    <w:rsid w:val="00813F81"/>
    <w:rsid w:val="00814A3E"/>
    <w:rsid w:val="0081545A"/>
    <w:rsid w:val="00815CFB"/>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28B3"/>
    <w:rsid w:val="00832ED3"/>
    <w:rsid w:val="008368B2"/>
    <w:rsid w:val="00836BC6"/>
    <w:rsid w:val="0083724B"/>
    <w:rsid w:val="0083740C"/>
    <w:rsid w:val="00841B37"/>
    <w:rsid w:val="00842799"/>
    <w:rsid w:val="00844BBF"/>
    <w:rsid w:val="0084540B"/>
    <w:rsid w:val="00845B09"/>
    <w:rsid w:val="0084636C"/>
    <w:rsid w:val="008470CE"/>
    <w:rsid w:val="00847B33"/>
    <w:rsid w:val="00850996"/>
    <w:rsid w:val="00850F40"/>
    <w:rsid w:val="0085197C"/>
    <w:rsid w:val="008532DD"/>
    <w:rsid w:val="0085520C"/>
    <w:rsid w:val="00856402"/>
    <w:rsid w:val="0086000E"/>
    <w:rsid w:val="00862B42"/>
    <w:rsid w:val="00863964"/>
    <w:rsid w:val="00863A03"/>
    <w:rsid w:val="00864375"/>
    <w:rsid w:val="00864B88"/>
    <w:rsid w:val="00864D3A"/>
    <w:rsid w:val="00864F24"/>
    <w:rsid w:val="00865A1B"/>
    <w:rsid w:val="00867450"/>
    <w:rsid w:val="0086794D"/>
    <w:rsid w:val="008709C4"/>
    <w:rsid w:val="00871B49"/>
    <w:rsid w:val="0087288B"/>
    <w:rsid w:val="00872A4C"/>
    <w:rsid w:val="008730D5"/>
    <w:rsid w:val="00873AE3"/>
    <w:rsid w:val="00873F32"/>
    <w:rsid w:val="00874AE6"/>
    <w:rsid w:val="00874D6D"/>
    <w:rsid w:val="0087769E"/>
    <w:rsid w:val="00877F78"/>
    <w:rsid w:val="00877FAA"/>
    <w:rsid w:val="0088024B"/>
    <w:rsid w:val="0088174D"/>
    <w:rsid w:val="0088326B"/>
    <w:rsid w:val="0088432F"/>
    <w:rsid w:val="00884B6C"/>
    <w:rsid w:val="00887CDB"/>
    <w:rsid w:val="00887E9D"/>
    <w:rsid w:val="00891E5F"/>
    <w:rsid w:val="00894CFC"/>
    <w:rsid w:val="008973CF"/>
    <w:rsid w:val="008978D9"/>
    <w:rsid w:val="008A18D5"/>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233E"/>
    <w:rsid w:val="008C53E7"/>
    <w:rsid w:val="008C608A"/>
    <w:rsid w:val="008C625F"/>
    <w:rsid w:val="008C7C4F"/>
    <w:rsid w:val="008D1111"/>
    <w:rsid w:val="008D12E9"/>
    <w:rsid w:val="008D29C8"/>
    <w:rsid w:val="008D5DD0"/>
    <w:rsid w:val="008D6A34"/>
    <w:rsid w:val="008D6AF3"/>
    <w:rsid w:val="008D7D98"/>
    <w:rsid w:val="008E0532"/>
    <w:rsid w:val="008E389D"/>
    <w:rsid w:val="008E38EA"/>
    <w:rsid w:val="008E6056"/>
    <w:rsid w:val="008E7BB3"/>
    <w:rsid w:val="008F0BCB"/>
    <w:rsid w:val="008F0E89"/>
    <w:rsid w:val="008F17C0"/>
    <w:rsid w:val="008F1B7E"/>
    <w:rsid w:val="008F3A39"/>
    <w:rsid w:val="008F43B5"/>
    <w:rsid w:val="008F5811"/>
    <w:rsid w:val="008F7A48"/>
    <w:rsid w:val="0090136E"/>
    <w:rsid w:val="009022BD"/>
    <w:rsid w:val="009029F9"/>
    <w:rsid w:val="00903218"/>
    <w:rsid w:val="00903D04"/>
    <w:rsid w:val="009040F9"/>
    <w:rsid w:val="00904ED3"/>
    <w:rsid w:val="00905DB3"/>
    <w:rsid w:val="009066DC"/>
    <w:rsid w:val="00910CD8"/>
    <w:rsid w:val="00911FBC"/>
    <w:rsid w:val="0091238A"/>
    <w:rsid w:val="009125CB"/>
    <w:rsid w:val="00913D2A"/>
    <w:rsid w:val="00914CB5"/>
    <w:rsid w:val="00915A64"/>
    <w:rsid w:val="00915B12"/>
    <w:rsid w:val="00916054"/>
    <w:rsid w:val="00916766"/>
    <w:rsid w:val="00916A60"/>
    <w:rsid w:val="00920555"/>
    <w:rsid w:val="009220C7"/>
    <w:rsid w:val="00922209"/>
    <w:rsid w:val="00923437"/>
    <w:rsid w:val="00925E31"/>
    <w:rsid w:val="009265B4"/>
    <w:rsid w:val="00927C08"/>
    <w:rsid w:val="0093051B"/>
    <w:rsid w:val="00931318"/>
    <w:rsid w:val="0093194E"/>
    <w:rsid w:val="009325E1"/>
    <w:rsid w:val="00936BD8"/>
    <w:rsid w:val="009378BE"/>
    <w:rsid w:val="00937D28"/>
    <w:rsid w:val="0094035F"/>
    <w:rsid w:val="00940961"/>
    <w:rsid w:val="00944C7E"/>
    <w:rsid w:val="009450AD"/>
    <w:rsid w:val="0094533C"/>
    <w:rsid w:val="00945E5E"/>
    <w:rsid w:val="00947979"/>
    <w:rsid w:val="00950E76"/>
    <w:rsid w:val="009517BA"/>
    <w:rsid w:val="009540E8"/>
    <w:rsid w:val="009549CE"/>
    <w:rsid w:val="00955668"/>
    <w:rsid w:val="00956A63"/>
    <w:rsid w:val="009602FE"/>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366"/>
    <w:rsid w:val="00986120"/>
    <w:rsid w:val="00991B27"/>
    <w:rsid w:val="00993767"/>
    <w:rsid w:val="00994FB9"/>
    <w:rsid w:val="00995471"/>
    <w:rsid w:val="00997338"/>
    <w:rsid w:val="009A170A"/>
    <w:rsid w:val="009A2615"/>
    <w:rsid w:val="009A4431"/>
    <w:rsid w:val="009A55D2"/>
    <w:rsid w:val="009A79A8"/>
    <w:rsid w:val="009A79E7"/>
    <w:rsid w:val="009A7CD2"/>
    <w:rsid w:val="009B4381"/>
    <w:rsid w:val="009B4716"/>
    <w:rsid w:val="009B49D9"/>
    <w:rsid w:val="009B5304"/>
    <w:rsid w:val="009B61D8"/>
    <w:rsid w:val="009B7BEB"/>
    <w:rsid w:val="009C06C2"/>
    <w:rsid w:val="009C117F"/>
    <w:rsid w:val="009C294F"/>
    <w:rsid w:val="009C2F0C"/>
    <w:rsid w:val="009C353E"/>
    <w:rsid w:val="009C4397"/>
    <w:rsid w:val="009C5686"/>
    <w:rsid w:val="009C5C01"/>
    <w:rsid w:val="009C68CE"/>
    <w:rsid w:val="009C76E3"/>
    <w:rsid w:val="009D03D6"/>
    <w:rsid w:val="009D1652"/>
    <w:rsid w:val="009D17FA"/>
    <w:rsid w:val="009D20C8"/>
    <w:rsid w:val="009D3438"/>
    <w:rsid w:val="009D4371"/>
    <w:rsid w:val="009D4698"/>
    <w:rsid w:val="009D47EC"/>
    <w:rsid w:val="009D4D10"/>
    <w:rsid w:val="009D527B"/>
    <w:rsid w:val="009D5A12"/>
    <w:rsid w:val="009D60AE"/>
    <w:rsid w:val="009D614E"/>
    <w:rsid w:val="009D678D"/>
    <w:rsid w:val="009D69E2"/>
    <w:rsid w:val="009D77D9"/>
    <w:rsid w:val="009D7B7E"/>
    <w:rsid w:val="009D7DFA"/>
    <w:rsid w:val="009E1DEF"/>
    <w:rsid w:val="009E216F"/>
    <w:rsid w:val="009E4664"/>
    <w:rsid w:val="009E61B4"/>
    <w:rsid w:val="009F5292"/>
    <w:rsid w:val="009F5D30"/>
    <w:rsid w:val="009F5DCA"/>
    <w:rsid w:val="009F7D16"/>
    <w:rsid w:val="00A0263A"/>
    <w:rsid w:val="00A028BB"/>
    <w:rsid w:val="00A0319C"/>
    <w:rsid w:val="00A03CAC"/>
    <w:rsid w:val="00A065A7"/>
    <w:rsid w:val="00A070E0"/>
    <w:rsid w:val="00A0779E"/>
    <w:rsid w:val="00A10E19"/>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0FBA"/>
    <w:rsid w:val="00A326FB"/>
    <w:rsid w:val="00A33CE8"/>
    <w:rsid w:val="00A34606"/>
    <w:rsid w:val="00A3661B"/>
    <w:rsid w:val="00A36B43"/>
    <w:rsid w:val="00A36D07"/>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203C"/>
    <w:rsid w:val="00A528E4"/>
    <w:rsid w:val="00A531E8"/>
    <w:rsid w:val="00A53909"/>
    <w:rsid w:val="00A6096F"/>
    <w:rsid w:val="00A60A81"/>
    <w:rsid w:val="00A61DCB"/>
    <w:rsid w:val="00A624D2"/>
    <w:rsid w:val="00A629ED"/>
    <w:rsid w:val="00A66B35"/>
    <w:rsid w:val="00A6783F"/>
    <w:rsid w:val="00A70C96"/>
    <w:rsid w:val="00A72E3E"/>
    <w:rsid w:val="00A73C53"/>
    <w:rsid w:val="00A73E71"/>
    <w:rsid w:val="00A73F0B"/>
    <w:rsid w:val="00A766CF"/>
    <w:rsid w:val="00A7692D"/>
    <w:rsid w:val="00A76996"/>
    <w:rsid w:val="00A77422"/>
    <w:rsid w:val="00A77486"/>
    <w:rsid w:val="00A81311"/>
    <w:rsid w:val="00A81D30"/>
    <w:rsid w:val="00A8417F"/>
    <w:rsid w:val="00A86309"/>
    <w:rsid w:val="00A86EA0"/>
    <w:rsid w:val="00A870EB"/>
    <w:rsid w:val="00A87B53"/>
    <w:rsid w:val="00A91BEB"/>
    <w:rsid w:val="00A91E1D"/>
    <w:rsid w:val="00A937D3"/>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1E2C"/>
    <w:rsid w:val="00AB2566"/>
    <w:rsid w:val="00AB5685"/>
    <w:rsid w:val="00AB5A19"/>
    <w:rsid w:val="00AB5ACD"/>
    <w:rsid w:val="00AB65C0"/>
    <w:rsid w:val="00AB770F"/>
    <w:rsid w:val="00AC08A8"/>
    <w:rsid w:val="00AC1257"/>
    <w:rsid w:val="00AC22A9"/>
    <w:rsid w:val="00AC2C39"/>
    <w:rsid w:val="00AC2D10"/>
    <w:rsid w:val="00AC6217"/>
    <w:rsid w:val="00AC7423"/>
    <w:rsid w:val="00AC7847"/>
    <w:rsid w:val="00AC7D10"/>
    <w:rsid w:val="00AD20DE"/>
    <w:rsid w:val="00AD281B"/>
    <w:rsid w:val="00AD4C81"/>
    <w:rsid w:val="00AD6AE2"/>
    <w:rsid w:val="00AE0916"/>
    <w:rsid w:val="00AE0FC7"/>
    <w:rsid w:val="00AE17E1"/>
    <w:rsid w:val="00AE50C4"/>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6F4"/>
    <w:rsid w:val="00B00A45"/>
    <w:rsid w:val="00B00D44"/>
    <w:rsid w:val="00B01D20"/>
    <w:rsid w:val="00B03B30"/>
    <w:rsid w:val="00B0527F"/>
    <w:rsid w:val="00B104C8"/>
    <w:rsid w:val="00B10B59"/>
    <w:rsid w:val="00B10E3C"/>
    <w:rsid w:val="00B11561"/>
    <w:rsid w:val="00B115DC"/>
    <w:rsid w:val="00B11A34"/>
    <w:rsid w:val="00B11A85"/>
    <w:rsid w:val="00B125CD"/>
    <w:rsid w:val="00B131E1"/>
    <w:rsid w:val="00B1392E"/>
    <w:rsid w:val="00B14DDA"/>
    <w:rsid w:val="00B14E3E"/>
    <w:rsid w:val="00B14ECD"/>
    <w:rsid w:val="00B15032"/>
    <w:rsid w:val="00B15AE0"/>
    <w:rsid w:val="00B15BA1"/>
    <w:rsid w:val="00B15D71"/>
    <w:rsid w:val="00B16875"/>
    <w:rsid w:val="00B168FD"/>
    <w:rsid w:val="00B17705"/>
    <w:rsid w:val="00B17F02"/>
    <w:rsid w:val="00B17F4E"/>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83C"/>
    <w:rsid w:val="00B409A8"/>
    <w:rsid w:val="00B40AEB"/>
    <w:rsid w:val="00B40DE4"/>
    <w:rsid w:val="00B42C96"/>
    <w:rsid w:val="00B42F58"/>
    <w:rsid w:val="00B46140"/>
    <w:rsid w:val="00B46423"/>
    <w:rsid w:val="00B51053"/>
    <w:rsid w:val="00B53D35"/>
    <w:rsid w:val="00B565DB"/>
    <w:rsid w:val="00B60069"/>
    <w:rsid w:val="00B60E0C"/>
    <w:rsid w:val="00B61858"/>
    <w:rsid w:val="00B62D51"/>
    <w:rsid w:val="00B64613"/>
    <w:rsid w:val="00B65440"/>
    <w:rsid w:val="00B657B8"/>
    <w:rsid w:val="00B65E7F"/>
    <w:rsid w:val="00B74320"/>
    <w:rsid w:val="00B74950"/>
    <w:rsid w:val="00B750C3"/>
    <w:rsid w:val="00B75895"/>
    <w:rsid w:val="00B76972"/>
    <w:rsid w:val="00B769D4"/>
    <w:rsid w:val="00B770E6"/>
    <w:rsid w:val="00B772A2"/>
    <w:rsid w:val="00B80AFF"/>
    <w:rsid w:val="00B83649"/>
    <w:rsid w:val="00B83AA9"/>
    <w:rsid w:val="00B8474E"/>
    <w:rsid w:val="00B84ED0"/>
    <w:rsid w:val="00B85278"/>
    <w:rsid w:val="00B85803"/>
    <w:rsid w:val="00B85866"/>
    <w:rsid w:val="00B85D82"/>
    <w:rsid w:val="00B85E0E"/>
    <w:rsid w:val="00B8705D"/>
    <w:rsid w:val="00B87368"/>
    <w:rsid w:val="00B87459"/>
    <w:rsid w:val="00B90E81"/>
    <w:rsid w:val="00B9237D"/>
    <w:rsid w:val="00B92D65"/>
    <w:rsid w:val="00B9413C"/>
    <w:rsid w:val="00B9524B"/>
    <w:rsid w:val="00B9573B"/>
    <w:rsid w:val="00B957E3"/>
    <w:rsid w:val="00B972CE"/>
    <w:rsid w:val="00BA0D48"/>
    <w:rsid w:val="00BA33A1"/>
    <w:rsid w:val="00BA3906"/>
    <w:rsid w:val="00BA3ED1"/>
    <w:rsid w:val="00BA6AA8"/>
    <w:rsid w:val="00BB2274"/>
    <w:rsid w:val="00BB2499"/>
    <w:rsid w:val="00BB6644"/>
    <w:rsid w:val="00BB6857"/>
    <w:rsid w:val="00BC1929"/>
    <w:rsid w:val="00BC5E4D"/>
    <w:rsid w:val="00BC6312"/>
    <w:rsid w:val="00BC6E9A"/>
    <w:rsid w:val="00BD1A2C"/>
    <w:rsid w:val="00BD3A5A"/>
    <w:rsid w:val="00BD3BD8"/>
    <w:rsid w:val="00BD5E99"/>
    <w:rsid w:val="00BD60F3"/>
    <w:rsid w:val="00BD73B0"/>
    <w:rsid w:val="00BE0733"/>
    <w:rsid w:val="00BE241D"/>
    <w:rsid w:val="00BE32B6"/>
    <w:rsid w:val="00BE4608"/>
    <w:rsid w:val="00BF1C80"/>
    <w:rsid w:val="00BF1F3B"/>
    <w:rsid w:val="00BF200D"/>
    <w:rsid w:val="00BF2138"/>
    <w:rsid w:val="00BF2947"/>
    <w:rsid w:val="00BF376C"/>
    <w:rsid w:val="00BF4D72"/>
    <w:rsid w:val="00C00A9E"/>
    <w:rsid w:val="00C02189"/>
    <w:rsid w:val="00C02ACD"/>
    <w:rsid w:val="00C0491D"/>
    <w:rsid w:val="00C06E54"/>
    <w:rsid w:val="00C10507"/>
    <w:rsid w:val="00C11185"/>
    <w:rsid w:val="00C120C1"/>
    <w:rsid w:val="00C12744"/>
    <w:rsid w:val="00C12F08"/>
    <w:rsid w:val="00C13CF9"/>
    <w:rsid w:val="00C15FAA"/>
    <w:rsid w:val="00C16681"/>
    <w:rsid w:val="00C1775D"/>
    <w:rsid w:val="00C178CC"/>
    <w:rsid w:val="00C17D87"/>
    <w:rsid w:val="00C21934"/>
    <w:rsid w:val="00C23464"/>
    <w:rsid w:val="00C24D19"/>
    <w:rsid w:val="00C25871"/>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956"/>
    <w:rsid w:val="00C406FF"/>
    <w:rsid w:val="00C4094C"/>
    <w:rsid w:val="00C41859"/>
    <w:rsid w:val="00C436D9"/>
    <w:rsid w:val="00C44BEC"/>
    <w:rsid w:val="00C45BAB"/>
    <w:rsid w:val="00C45D73"/>
    <w:rsid w:val="00C471D3"/>
    <w:rsid w:val="00C475EA"/>
    <w:rsid w:val="00C50AA9"/>
    <w:rsid w:val="00C514D7"/>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AFD"/>
    <w:rsid w:val="00C75EC7"/>
    <w:rsid w:val="00C76831"/>
    <w:rsid w:val="00C76E4D"/>
    <w:rsid w:val="00C77706"/>
    <w:rsid w:val="00C800FD"/>
    <w:rsid w:val="00C807E9"/>
    <w:rsid w:val="00C80D44"/>
    <w:rsid w:val="00C827B3"/>
    <w:rsid w:val="00C86331"/>
    <w:rsid w:val="00C87888"/>
    <w:rsid w:val="00C87AAA"/>
    <w:rsid w:val="00C87E9D"/>
    <w:rsid w:val="00CA0BBD"/>
    <w:rsid w:val="00CA19F4"/>
    <w:rsid w:val="00CA21AE"/>
    <w:rsid w:val="00CA25A0"/>
    <w:rsid w:val="00CA2CA5"/>
    <w:rsid w:val="00CA38C5"/>
    <w:rsid w:val="00CA4119"/>
    <w:rsid w:val="00CA4C95"/>
    <w:rsid w:val="00CA6F8F"/>
    <w:rsid w:val="00CA74FF"/>
    <w:rsid w:val="00CB3063"/>
    <w:rsid w:val="00CB4411"/>
    <w:rsid w:val="00CB4860"/>
    <w:rsid w:val="00CB67CD"/>
    <w:rsid w:val="00CB69E2"/>
    <w:rsid w:val="00CB7160"/>
    <w:rsid w:val="00CB7A35"/>
    <w:rsid w:val="00CC00C8"/>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5856"/>
    <w:rsid w:val="00CE00F5"/>
    <w:rsid w:val="00CE0796"/>
    <w:rsid w:val="00CE2539"/>
    <w:rsid w:val="00CE2D29"/>
    <w:rsid w:val="00CE309A"/>
    <w:rsid w:val="00CE3A55"/>
    <w:rsid w:val="00CE40D0"/>
    <w:rsid w:val="00CF0865"/>
    <w:rsid w:val="00CF38BF"/>
    <w:rsid w:val="00CF38CB"/>
    <w:rsid w:val="00CF3A2D"/>
    <w:rsid w:val="00CF423F"/>
    <w:rsid w:val="00CF434A"/>
    <w:rsid w:val="00CF478D"/>
    <w:rsid w:val="00CF4969"/>
    <w:rsid w:val="00CF62D5"/>
    <w:rsid w:val="00CF6416"/>
    <w:rsid w:val="00CF7633"/>
    <w:rsid w:val="00D00E9C"/>
    <w:rsid w:val="00D0102E"/>
    <w:rsid w:val="00D01434"/>
    <w:rsid w:val="00D02BA3"/>
    <w:rsid w:val="00D03272"/>
    <w:rsid w:val="00D0432C"/>
    <w:rsid w:val="00D06BFE"/>
    <w:rsid w:val="00D07449"/>
    <w:rsid w:val="00D07E95"/>
    <w:rsid w:val="00D1094D"/>
    <w:rsid w:val="00D11B76"/>
    <w:rsid w:val="00D138C0"/>
    <w:rsid w:val="00D14B4E"/>
    <w:rsid w:val="00D15400"/>
    <w:rsid w:val="00D159A1"/>
    <w:rsid w:val="00D15CD8"/>
    <w:rsid w:val="00D15EAC"/>
    <w:rsid w:val="00D15F7F"/>
    <w:rsid w:val="00D16762"/>
    <w:rsid w:val="00D172AF"/>
    <w:rsid w:val="00D20AA7"/>
    <w:rsid w:val="00D216D2"/>
    <w:rsid w:val="00D23088"/>
    <w:rsid w:val="00D23BB0"/>
    <w:rsid w:val="00D23D96"/>
    <w:rsid w:val="00D24260"/>
    <w:rsid w:val="00D2466E"/>
    <w:rsid w:val="00D2496C"/>
    <w:rsid w:val="00D25875"/>
    <w:rsid w:val="00D25C53"/>
    <w:rsid w:val="00D27308"/>
    <w:rsid w:val="00D2754F"/>
    <w:rsid w:val="00D30817"/>
    <w:rsid w:val="00D30F9E"/>
    <w:rsid w:val="00D32442"/>
    <w:rsid w:val="00D32B18"/>
    <w:rsid w:val="00D34620"/>
    <w:rsid w:val="00D36BC5"/>
    <w:rsid w:val="00D37111"/>
    <w:rsid w:val="00D37277"/>
    <w:rsid w:val="00D415AF"/>
    <w:rsid w:val="00D41DE7"/>
    <w:rsid w:val="00D4292E"/>
    <w:rsid w:val="00D430DE"/>
    <w:rsid w:val="00D43166"/>
    <w:rsid w:val="00D434CF"/>
    <w:rsid w:val="00D435E2"/>
    <w:rsid w:val="00D44C92"/>
    <w:rsid w:val="00D47A86"/>
    <w:rsid w:val="00D50698"/>
    <w:rsid w:val="00D51EC8"/>
    <w:rsid w:val="00D5201A"/>
    <w:rsid w:val="00D52171"/>
    <w:rsid w:val="00D52E5D"/>
    <w:rsid w:val="00D53B4B"/>
    <w:rsid w:val="00D54078"/>
    <w:rsid w:val="00D55884"/>
    <w:rsid w:val="00D5670D"/>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32D"/>
    <w:rsid w:val="00DA0996"/>
    <w:rsid w:val="00DA3CCD"/>
    <w:rsid w:val="00DA5639"/>
    <w:rsid w:val="00DA593B"/>
    <w:rsid w:val="00DA734B"/>
    <w:rsid w:val="00DA7DA5"/>
    <w:rsid w:val="00DB06F9"/>
    <w:rsid w:val="00DB465E"/>
    <w:rsid w:val="00DB51D8"/>
    <w:rsid w:val="00DB61B1"/>
    <w:rsid w:val="00DB63BD"/>
    <w:rsid w:val="00DB71F1"/>
    <w:rsid w:val="00DC18B8"/>
    <w:rsid w:val="00DC242A"/>
    <w:rsid w:val="00DC4948"/>
    <w:rsid w:val="00DC51F0"/>
    <w:rsid w:val="00DC55EF"/>
    <w:rsid w:val="00DC5D2A"/>
    <w:rsid w:val="00DD06BB"/>
    <w:rsid w:val="00DD2D9A"/>
    <w:rsid w:val="00DD46E4"/>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3C28"/>
    <w:rsid w:val="00E04035"/>
    <w:rsid w:val="00E048AE"/>
    <w:rsid w:val="00E0502D"/>
    <w:rsid w:val="00E07821"/>
    <w:rsid w:val="00E0789C"/>
    <w:rsid w:val="00E07C09"/>
    <w:rsid w:val="00E07C69"/>
    <w:rsid w:val="00E10D25"/>
    <w:rsid w:val="00E113E4"/>
    <w:rsid w:val="00E11803"/>
    <w:rsid w:val="00E130C4"/>
    <w:rsid w:val="00E13341"/>
    <w:rsid w:val="00E13590"/>
    <w:rsid w:val="00E139E2"/>
    <w:rsid w:val="00E148EB"/>
    <w:rsid w:val="00E1588D"/>
    <w:rsid w:val="00E17113"/>
    <w:rsid w:val="00E20ADC"/>
    <w:rsid w:val="00E21698"/>
    <w:rsid w:val="00E220A2"/>
    <w:rsid w:val="00E22B6D"/>
    <w:rsid w:val="00E22FBE"/>
    <w:rsid w:val="00E23508"/>
    <w:rsid w:val="00E2377E"/>
    <w:rsid w:val="00E24C96"/>
    <w:rsid w:val="00E25777"/>
    <w:rsid w:val="00E3289D"/>
    <w:rsid w:val="00E3290A"/>
    <w:rsid w:val="00E32A4E"/>
    <w:rsid w:val="00E339E0"/>
    <w:rsid w:val="00E343D8"/>
    <w:rsid w:val="00E349B8"/>
    <w:rsid w:val="00E36086"/>
    <w:rsid w:val="00E363F4"/>
    <w:rsid w:val="00E37BB6"/>
    <w:rsid w:val="00E37E60"/>
    <w:rsid w:val="00E43F10"/>
    <w:rsid w:val="00E465E0"/>
    <w:rsid w:val="00E4724A"/>
    <w:rsid w:val="00E50C59"/>
    <w:rsid w:val="00E52CF4"/>
    <w:rsid w:val="00E53253"/>
    <w:rsid w:val="00E54242"/>
    <w:rsid w:val="00E546C1"/>
    <w:rsid w:val="00E551D1"/>
    <w:rsid w:val="00E552A6"/>
    <w:rsid w:val="00E55A78"/>
    <w:rsid w:val="00E560C9"/>
    <w:rsid w:val="00E566C1"/>
    <w:rsid w:val="00E57DDF"/>
    <w:rsid w:val="00E61934"/>
    <w:rsid w:val="00E629B3"/>
    <w:rsid w:val="00E63629"/>
    <w:rsid w:val="00E64578"/>
    <w:rsid w:val="00E66E9A"/>
    <w:rsid w:val="00E7098B"/>
    <w:rsid w:val="00E70A30"/>
    <w:rsid w:val="00E7167C"/>
    <w:rsid w:val="00E7237F"/>
    <w:rsid w:val="00E73080"/>
    <w:rsid w:val="00E73921"/>
    <w:rsid w:val="00E745A3"/>
    <w:rsid w:val="00E75F2C"/>
    <w:rsid w:val="00E75F36"/>
    <w:rsid w:val="00E767E4"/>
    <w:rsid w:val="00E80676"/>
    <w:rsid w:val="00E81131"/>
    <w:rsid w:val="00E818E5"/>
    <w:rsid w:val="00E84198"/>
    <w:rsid w:val="00E87412"/>
    <w:rsid w:val="00E87550"/>
    <w:rsid w:val="00E901A4"/>
    <w:rsid w:val="00E924C2"/>
    <w:rsid w:val="00E9563C"/>
    <w:rsid w:val="00E96069"/>
    <w:rsid w:val="00E97BA6"/>
    <w:rsid w:val="00EA269F"/>
    <w:rsid w:val="00EA3AB3"/>
    <w:rsid w:val="00EA50DF"/>
    <w:rsid w:val="00EA79FF"/>
    <w:rsid w:val="00EB0297"/>
    <w:rsid w:val="00EB1F58"/>
    <w:rsid w:val="00EB247F"/>
    <w:rsid w:val="00EB2953"/>
    <w:rsid w:val="00EB3FC0"/>
    <w:rsid w:val="00EB79A8"/>
    <w:rsid w:val="00EC0BBB"/>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65E7"/>
    <w:rsid w:val="00ED7936"/>
    <w:rsid w:val="00EE0787"/>
    <w:rsid w:val="00EE12CC"/>
    <w:rsid w:val="00EE2B67"/>
    <w:rsid w:val="00EE2C9E"/>
    <w:rsid w:val="00EE308E"/>
    <w:rsid w:val="00EE3DD2"/>
    <w:rsid w:val="00EE6F5F"/>
    <w:rsid w:val="00EE6F7A"/>
    <w:rsid w:val="00EE76F7"/>
    <w:rsid w:val="00EF20B7"/>
    <w:rsid w:val="00EF30D9"/>
    <w:rsid w:val="00EF33A4"/>
    <w:rsid w:val="00EF3752"/>
    <w:rsid w:val="00EF58F3"/>
    <w:rsid w:val="00F00E09"/>
    <w:rsid w:val="00F012F0"/>
    <w:rsid w:val="00F01D30"/>
    <w:rsid w:val="00F02D21"/>
    <w:rsid w:val="00F03992"/>
    <w:rsid w:val="00F04FEB"/>
    <w:rsid w:val="00F050BD"/>
    <w:rsid w:val="00F057A2"/>
    <w:rsid w:val="00F06785"/>
    <w:rsid w:val="00F06C66"/>
    <w:rsid w:val="00F07140"/>
    <w:rsid w:val="00F072BD"/>
    <w:rsid w:val="00F119FE"/>
    <w:rsid w:val="00F127BA"/>
    <w:rsid w:val="00F14CA7"/>
    <w:rsid w:val="00F167E6"/>
    <w:rsid w:val="00F170CB"/>
    <w:rsid w:val="00F17915"/>
    <w:rsid w:val="00F1791E"/>
    <w:rsid w:val="00F17BA4"/>
    <w:rsid w:val="00F20B6D"/>
    <w:rsid w:val="00F215DF"/>
    <w:rsid w:val="00F21D7D"/>
    <w:rsid w:val="00F223F5"/>
    <w:rsid w:val="00F228CE"/>
    <w:rsid w:val="00F22D85"/>
    <w:rsid w:val="00F23A7C"/>
    <w:rsid w:val="00F249B9"/>
    <w:rsid w:val="00F24A20"/>
    <w:rsid w:val="00F27D6C"/>
    <w:rsid w:val="00F30933"/>
    <w:rsid w:val="00F30FEA"/>
    <w:rsid w:val="00F31912"/>
    <w:rsid w:val="00F31ADC"/>
    <w:rsid w:val="00F34028"/>
    <w:rsid w:val="00F34DDB"/>
    <w:rsid w:val="00F34ED0"/>
    <w:rsid w:val="00F35709"/>
    <w:rsid w:val="00F36AB8"/>
    <w:rsid w:val="00F36D36"/>
    <w:rsid w:val="00F3781B"/>
    <w:rsid w:val="00F37885"/>
    <w:rsid w:val="00F408CE"/>
    <w:rsid w:val="00F40A6F"/>
    <w:rsid w:val="00F45455"/>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40F1"/>
    <w:rsid w:val="00F658B9"/>
    <w:rsid w:val="00F66641"/>
    <w:rsid w:val="00F66A30"/>
    <w:rsid w:val="00F672E7"/>
    <w:rsid w:val="00F67E5C"/>
    <w:rsid w:val="00F708EB"/>
    <w:rsid w:val="00F719EE"/>
    <w:rsid w:val="00F71A7D"/>
    <w:rsid w:val="00F7233F"/>
    <w:rsid w:val="00F7246E"/>
    <w:rsid w:val="00F72615"/>
    <w:rsid w:val="00F72AB1"/>
    <w:rsid w:val="00F74893"/>
    <w:rsid w:val="00F74946"/>
    <w:rsid w:val="00F74D05"/>
    <w:rsid w:val="00F75CA4"/>
    <w:rsid w:val="00F771AD"/>
    <w:rsid w:val="00F77A78"/>
    <w:rsid w:val="00F8090D"/>
    <w:rsid w:val="00F81620"/>
    <w:rsid w:val="00F83008"/>
    <w:rsid w:val="00F835EF"/>
    <w:rsid w:val="00F83735"/>
    <w:rsid w:val="00F85A93"/>
    <w:rsid w:val="00F90C16"/>
    <w:rsid w:val="00F9329D"/>
    <w:rsid w:val="00F93371"/>
    <w:rsid w:val="00F938B8"/>
    <w:rsid w:val="00F95C49"/>
    <w:rsid w:val="00FA0145"/>
    <w:rsid w:val="00FA087A"/>
    <w:rsid w:val="00FA114A"/>
    <w:rsid w:val="00FA1677"/>
    <w:rsid w:val="00FA1E0C"/>
    <w:rsid w:val="00FA41F2"/>
    <w:rsid w:val="00FA4616"/>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9FF"/>
    <w:rsid w:val="00FD7E0F"/>
    <w:rsid w:val="00FE0BEA"/>
    <w:rsid w:val="00FE1555"/>
    <w:rsid w:val="00FE155A"/>
    <w:rsid w:val="00FE18DD"/>
    <w:rsid w:val="00FE20B9"/>
    <w:rsid w:val="00FE2EB5"/>
    <w:rsid w:val="00FE2FF5"/>
    <w:rsid w:val="00FE391B"/>
    <w:rsid w:val="00FE5721"/>
    <w:rsid w:val="00FF1958"/>
    <w:rsid w:val="00FF240C"/>
    <w:rsid w:val="00FF327C"/>
    <w:rsid w:val="00FF38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gitternetz">
    <w:name w:val="Table Grid"/>
    <w:basedOn w:val="NormaleTabelle"/>
    <w:uiPriority w:val="99"/>
    <w:rsid w:val="00680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99"/>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1E26-BEA7-4619-874F-57E3A083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10741</Words>
  <Characters>78591</Characters>
  <Application>Microsoft Office Word</Application>
  <DocSecurity>0</DocSecurity>
  <Lines>654</Lines>
  <Paragraphs>178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2016-06-20T12:23:00Z</dcterms:created>
  <dcterms:modified xsi:type="dcterms:W3CDTF">2016-06-29T09:31:00Z</dcterms:modified>
</cp:coreProperties>
</file>