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281200" w14:textId="77777777" w:rsidR="001506A0" w:rsidRDefault="001506A0" w:rsidP="001506A0">
      <w:pPr>
        <w:jc w:val="center"/>
      </w:pPr>
    </w:p>
    <w:p w14:paraId="4CB11BC5" w14:textId="602AE25E" w:rsidR="002F6404" w:rsidRDefault="00195068" w:rsidP="002F6404">
      <w:pPr>
        <w:jc w:val="center"/>
        <w:rPr>
          <w:b/>
          <w:bCs/>
        </w:rPr>
      </w:pPr>
      <w:r>
        <w:rPr>
          <w:b/>
          <w:bCs/>
        </w:rPr>
        <w:t>Zusatz</w:t>
      </w:r>
      <w:r w:rsidR="001A5D5F">
        <w:rPr>
          <w:b/>
          <w:bCs/>
        </w:rPr>
        <w:t>rahmen</w:t>
      </w:r>
      <w:r>
        <w:rPr>
          <w:b/>
          <w:bCs/>
        </w:rPr>
        <w:t xml:space="preserve">vereinbarung zum </w:t>
      </w:r>
      <w:r w:rsidR="001506A0" w:rsidRPr="00E74270">
        <w:rPr>
          <w:b/>
          <w:bCs/>
        </w:rPr>
        <w:t>Netznutzungsvertrag</w:t>
      </w:r>
      <w:r w:rsidR="00E771B6" w:rsidRPr="00F47B01">
        <w:rPr>
          <w:b/>
          <w:strike/>
        </w:rPr>
        <w:t xml:space="preserve"> </w:t>
      </w:r>
      <w:r w:rsidR="00E771B6">
        <w:rPr>
          <w:b/>
          <w:bCs/>
        </w:rPr>
        <w:t>Strom</w:t>
      </w:r>
      <w:r w:rsidR="002F6404">
        <w:rPr>
          <w:rStyle w:val="Funotenzeichen"/>
          <w:b/>
          <w:bCs/>
        </w:rPr>
        <w:footnoteReference w:id="2"/>
      </w:r>
      <w:r w:rsidR="0033603B">
        <w:rPr>
          <w:b/>
          <w:bCs/>
        </w:rPr>
        <w:t xml:space="preserve"> </w:t>
      </w:r>
    </w:p>
    <w:p w14:paraId="752C7B37" w14:textId="41832B8F" w:rsidR="001506A0" w:rsidRPr="001A3C47" w:rsidRDefault="00E771B6" w:rsidP="002F6404">
      <w:pPr>
        <w:jc w:val="center"/>
      </w:pPr>
      <w:r>
        <w:rPr>
          <w:b/>
          <w:bCs/>
        </w:rPr>
        <w:t>„</w:t>
      </w:r>
      <w:r w:rsidR="001A3C47" w:rsidRPr="001A3C47">
        <w:rPr>
          <w:b/>
          <w:bCs/>
        </w:rPr>
        <w:t xml:space="preserve">Netzzugangsregeln zur Ermöglichung einer ladevorgangscharfen bilanziellen </w:t>
      </w:r>
      <w:r w:rsidR="002F6404">
        <w:rPr>
          <w:b/>
          <w:bCs/>
        </w:rPr>
        <w:br/>
      </w:r>
      <w:r w:rsidR="001A3C47" w:rsidRPr="001A3C47">
        <w:rPr>
          <w:b/>
          <w:bCs/>
        </w:rPr>
        <w:t>Energiemengenzuordnung für Elektromobilität</w:t>
      </w:r>
      <w:r>
        <w:rPr>
          <w:b/>
          <w:bCs/>
        </w:rPr>
        <w:t>“</w:t>
      </w:r>
      <w:r w:rsidR="001A3C47" w:rsidRPr="001A3C47">
        <w:rPr>
          <w:b/>
          <w:bCs/>
        </w:rPr>
        <w:t xml:space="preserve"> </w:t>
      </w:r>
    </w:p>
    <w:p w14:paraId="467FD668" w14:textId="77777777" w:rsidR="001506A0" w:rsidRDefault="001506A0" w:rsidP="001506A0">
      <w:pPr>
        <w:jc w:val="center"/>
      </w:pPr>
    </w:p>
    <w:p w14:paraId="31511D23" w14:textId="1094E91D" w:rsidR="001506A0" w:rsidRDefault="001506A0" w:rsidP="001506A0">
      <w:pPr>
        <w:jc w:val="center"/>
      </w:pPr>
      <w:r>
        <w:t>(„</w:t>
      </w:r>
      <w:r w:rsidR="00E74270">
        <w:t xml:space="preserve">Zusatzvereinbarung </w:t>
      </w:r>
      <w:r w:rsidRPr="00E74270">
        <w:t>Netznutzungsvertrag</w:t>
      </w:r>
      <w:r w:rsidR="00BF723B" w:rsidRPr="00E74270">
        <w:rPr>
          <w:b/>
          <w:bCs/>
        </w:rPr>
        <w:t xml:space="preserve"> </w:t>
      </w:r>
      <w:r w:rsidR="00B87ECE" w:rsidRPr="00B87ECE">
        <w:t>NZR-</w:t>
      </w:r>
      <w:proofErr w:type="spellStart"/>
      <w:r>
        <w:t>EMob</w:t>
      </w:r>
      <w:proofErr w:type="spellEnd"/>
      <w:r>
        <w:t>“)</w:t>
      </w:r>
    </w:p>
    <w:p w14:paraId="0FD79AE3" w14:textId="77777777" w:rsidR="001506A0" w:rsidRDefault="001506A0" w:rsidP="001506A0">
      <w:pPr>
        <w:jc w:val="center"/>
      </w:pPr>
    </w:p>
    <w:p w14:paraId="5D5DC1C4" w14:textId="77777777" w:rsidR="001506A0" w:rsidRDefault="001506A0" w:rsidP="001506A0">
      <w:r>
        <w:t>Zwischen</w:t>
      </w:r>
    </w:p>
    <w:p w14:paraId="70DF6B18" w14:textId="77777777" w:rsidR="001506A0" w:rsidRDefault="001506A0" w:rsidP="001506A0"/>
    <w:p w14:paraId="461C7154" w14:textId="77777777" w:rsidR="001506A0" w:rsidRDefault="001506A0" w:rsidP="001506A0">
      <w:r>
        <w:t>…………………………………………………………………………….……..</w:t>
      </w:r>
    </w:p>
    <w:p w14:paraId="4C3475DD" w14:textId="1D45E529" w:rsidR="001506A0" w:rsidRDefault="001506A0" w:rsidP="001506A0">
      <w:r>
        <w:t>(Name, Adresse</w:t>
      </w:r>
      <w:r w:rsidR="009A1B41">
        <w:t>, Marktpartneridentifikationsnummer (MP-ID)</w:t>
      </w:r>
      <w:r>
        <w:t>)</w:t>
      </w:r>
    </w:p>
    <w:p w14:paraId="139A6AAB" w14:textId="77777777" w:rsidR="001506A0" w:rsidRDefault="001506A0" w:rsidP="001506A0"/>
    <w:p w14:paraId="25FACB42" w14:textId="77777777" w:rsidR="001506A0" w:rsidRDefault="001506A0" w:rsidP="001506A0">
      <w:pPr>
        <w:ind w:left="3448" w:firstLine="862"/>
      </w:pPr>
      <w:r>
        <w:t>- nachfolgend „</w:t>
      </w:r>
      <w:r w:rsidRPr="00694087">
        <w:rPr>
          <w:b/>
          <w:bCs/>
        </w:rPr>
        <w:t>Netzbetreiber</w:t>
      </w:r>
      <w:r>
        <w:t>“ genannt -</w:t>
      </w:r>
    </w:p>
    <w:p w14:paraId="2154721A" w14:textId="77777777" w:rsidR="001506A0" w:rsidRDefault="001506A0" w:rsidP="001506A0"/>
    <w:p w14:paraId="3FAA2217" w14:textId="77777777" w:rsidR="001506A0" w:rsidRDefault="001506A0" w:rsidP="001506A0">
      <w:r>
        <w:t>und</w:t>
      </w:r>
    </w:p>
    <w:p w14:paraId="7CEAB39A" w14:textId="77777777" w:rsidR="001506A0" w:rsidRDefault="001506A0" w:rsidP="001506A0"/>
    <w:p w14:paraId="52F926B0" w14:textId="77777777" w:rsidR="001506A0" w:rsidRDefault="001506A0" w:rsidP="001506A0">
      <w:r>
        <w:t>……………………………….…………………………………………………..</w:t>
      </w:r>
    </w:p>
    <w:p w14:paraId="3B4DFEA3" w14:textId="1106AF17" w:rsidR="001506A0" w:rsidRDefault="001506A0" w:rsidP="001506A0">
      <w:r>
        <w:t>(Name, Adresse</w:t>
      </w:r>
      <w:r w:rsidR="009A1B41">
        <w:t>, Marktpartneridentifikationsnummer (MP-ID)</w:t>
      </w:r>
      <w:r>
        <w:t>)</w:t>
      </w:r>
    </w:p>
    <w:p w14:paraId="3A2E7EBE" w14:textId="77777777" w:rsidR="001506A0" w:rsidRDefault="001506A0" w:rsidP="001506A0"/>
    <w:p w14:paraId="24C11C76" w14:textId="266E3E4C" w:rsidR="001506A0" w:rsidRDefault="001506A0" w:rsidP="000E39FE">
      <w:pPr>
        <w:ind w:left="3544" w:firstLine="862"/>
      </w:pPr>
      <w:r>
        <w:t>- nachfolgend „</w:t>
      </w:r>
      <w:r w:rsidR="00BF723B" w:rsidRPr="00BF723B">
        <w:rPr>
          <w:b/>
          <w:bCs/>
        </w:rPr>
        <w:t>Ladepunktbetreiber</w:t>
      </w:r>
      <w:r>
        <w:t xml:space="preserve">“ </w:t>
      </w:r>
      <w:r w:rsidR="000E39FE">
        <w:t>genannt -</w:t>
      </w:r>
    </w:p>
    <w:p w14:paraId="1F6DA1C0" w14:textId="5D495037" w:rsidR="001506A0" w:rsidRDefault="000E39FE" w:rsidP="001506A0">
      <w:pPr>
        <w:ind w:left="3448" w:firstLine="862"/>
      </w:pPr>
      <w:r>
        <w:t xml:space="preserve">  </w:t>
      </w:r>
      <w:r w:rsidR="001506A0">
        <w:t>- gemeinsam auch „</w:t>
      </w:r>
      <w:r w:rsidR="001506A0" w:rsidRPr="00286313">
        <w:rPr>
          <w:b/>
          <w:bCs/>
        </w:rPr>
        <w:t>Vertragspartner</w:t>
      </w:r>
      <w:r w:rsidR="001506A0">
        <w:t>“ genannt -</w:t>
      </w:r>
    </w:p>
    <w:p w14:paraId="41970D3E" w14:textId="14ADDA60" w:rsidR="001506A0" w:rsidRDefault="001506A0" w:rsidP="001506A0">
      <w:r>
        <w:t xml:space="preserve">wird folgende </w:t>
      </w:r>
      <w:r w:rsidR="001A5D5F">
        <w:t xml:space="preserve">Zusatzvereinbarung </w:t>
      </w:r>
      <w:r>
        <w:t>geschlossen.</w:t>
      </w:r>
    </w:p>
    <w:p w14:paraId="5AE3D6D8" w14:textId="0AB9E836" w:rsidR="001506A0" w:rsidRPr="001506A0" w:rsidRDefault="001506A0" w:rsidP="001506A0">
      <w:pPr>
        <w:jc w:val="center"/>
        <w:rPr>
          <w:b/>
          <w:bCs/>
        </w:rPr>
      </w:pPr>
      <w:r>
        <w:br w:type="page"/>
      </w:r>
      <w:r w:rsidRPr="001506A0">
        <w:rPr>
          <w:b/>
          <w:bCs/>
        </w:rPr>
        <w:lastRenderedPageBreak/>
        <w:t>Präambel</w:t>
      </w:r>
      <w:r w:rsidR="002F6404">
        <w:rPr>
          <w:rStyle w:val="Funotenzeichen"/>
          <w:b/>
          <w:bCs/>
        </w:rPr>
        <w:footnoteReference w:id="3"/>
      </w:r>
    </w:p>
    <w:p w14:paraId="71B5F5B5" w14:textId="77777777" w:rsidR="001506A0" w:rsidRDefault="001506A0" w:rsidP="001506A0"/>
    <w:p w14:paraId="64CC3B98" w14:textId="516BB2BF" w:rsidR="00ED7DF2" w:rsidRDefault="001506A0" w:rsidP="00874632">
      <w:pPr>
        <w:spacing w:line="280" w:lineRule="atLeast"/>
      </w:pPr>
      <w:r>
        <w:t xml:space="preserve">1. </w:t>
      </w:r>
      <w:r w:rsidRPr="00EA5BF3">
        <w:rPr>
          <w:vertAlign w:val="superscript"/>
        </w:rPr>
        <w:t xml:space="preserve"> </w:t>
      </w:r>
      <w:r>
        <w:t xml:space="preserve">Der </w:t>
      </w:r>
      <w:r w:rsidR="00E95104">
        <w:t xml:space="preserve">Zusatzvereinbarung </w:t>
      </w:r>
      <w:r>
        <w:t>liegen das Energiewirtschaftsgesetz (EnWG), das Messstellenbetriebsgesetz (</w:t>
      </w:r>
      <w:proofErr w:type="spellStart"/>
      <w:r>
        <w:t>MsbG</w:t>
      </w:r>
      <w:proofErr w:type="spellEnd"/>
      <w:r>
        <w:t xml:space="preserve">) sowie die auf diesen Grundlagen erlassenen Rechtsverordnungen und behördlichen Festlegungen in jeweils aktueller Fassung zu Grunde. Zukünftige Festlegungen werden mit Datum ihres Inkrafttretens Bestandteil </w:t>
      </w:r>
      <w:r w:rsidR="003E6E59">
        <w:t>dieser Zusatzvereinbarung</w:t>
      </w:r>
      <w:r w:rsidR="001A5D5F">
        <w:t xml:space="preserve">. </w:t>
      </w:r>
    </w:p>
    <w:p w14:paraId="2313D0B0" w14:textId="6077AB7E" w:rsidR="00E95104" w:rsidRPr="00CC19EA" w:rsidRDefault="00E95104" w:rsidP="00874632">
      <w:pPr>
        <w:spacing w:line="280" w:lineRule="atLeast"/>
      </w:pPr>
      <w:r>
        <w:t xml:space="preserve">2. Der Netzbetreiber betreibt ein </w:t>
      </w:r>
      <w:r w:rsidR="008B4024">
        <w:t xml:space="preserve">Elektrizitätsversorgungsnetz </w:t>
      </w:r>
      <w:r>
        <w:t xml:space="preserve">zur Verteilung von elektrischer Energie. Der </w:t>
      </w:r>
      <w:r w:rsidRPr="00CC19EA">
        <w:t xml:space="preserve">Ladepunktbetreiber </w:t>
      </w:r>
      <w:r w:rsidR="00674E00">
        <w:t xml:space="preserve">ist Letztverbraucher im Sinne des § 3 Nr. 25 EnWG und </w:t>
      </w:r>
      <w:r w:rsidRPr="00CC19EA">
        <w:t xml:space="preserve">betreibt </w:t>
      </w:r>
      <w:r>
        <w:t>mindestens einen</w:t>
      </w:r>
      <w:r w:rsidRPr="00CC19EA">
        <w:t xml:space="preserve"> öffentlich zugängliche</w:t>
      </w:r>
      <w:r>
        <w:t>n</w:t>
      </w:r>
      <w:r w:rsidRPr="00CC19EA">
        <w:t xml:space="preserve"> Ladepunkt im Sinne </w:t>
      </w:r>
      <w:r w:rsidR="00EF34F9">
        <w:t xml:space="preserve">der </w:t>
      </w:r>
      <w:r w:rsidRPr="00CC19EA">
        <w:t>Ladesäulenverordnung zur Versorgung von Elektromobilen mit elektrischer Energie</w:t>
      </w:r>
      <w:r>
        <w:t>, der an das Netz des Netzbetreibers angeschlossen ist</w:t>
      </w:r>
      <w:r w:rsidRPr="00CC19EA">
        <w:t xml:space="preserve">.  </w:t>
      </w:r>
    </w:p>
    <w:p w14:paraId="7D4A7055" w14:textId="29832329" w:rsidR="00BA3762" w:rsidRDefault="00E95104" w:rsidP="00874632">
      <w:pPr>
        <w:spacing w:line="280" w:lineRule="atLeast"/>
      </w:pPr>
      <w:r>
        <w:t>3</w:t>
      </w:r>
      <w:r w:rsidR="00ED7DF2">
        <w:t xml:space="preserve">. </w:t>
      </w:r>
      <w:r w:rsidR="00231C6C" w:rsidRPr="001A5D5F">
        <w:t>Die Zusatzvereinbarung soll den Ladepunktbetreiber in die Lage versetzen,</w:t>
      </w:r>
      <w:r w:rsidR="00674E00">
        <w:t xml:space="preserve"> </w:t>
      </w:r>
      <w:r w:rsidR="009B3C4D">
        <w:t xml:space="preserve">die </w:t>
      </w:r>
      <w:r w:rsidR="00674E00">
        <w:t xml:space="preserve">für den Betrieb der </w:t>
      </w:r>
      <w:r w:rsidR="00DA1C14" w:rsidRPr="00E95104">
        <w:t xml:space="preserve">öffentlich </w:t>
      </w:r>
      <w:r w:rsidR="00EF34F9" w:rsidRPr="00E95104">
        <w:t>zugängliche</w:t>
      </w:r>
      <w:r w:rsidR="00EF34F9">
        <w:t>n</w:t>
      </w:r>
      <w:r w:rsidR="00EF34F9" w:rsidRPr="00E95104">
        <w:t xml:space="preserve"> </w:t>
      </w:r>
      <w:r w:rsidR="00DA1C14" w:rsidRPr="00E95104">
        <w:t>Ladepunkte im Sinne des § 2 Nr. 9 der Ladesäulenverordnung</w:t>
      </w:r>
      <w:r w:rsidR="00DA1C14">
        <w:t xml:space="preserve"> </w:t>
      </w:r>
      <w:r w:rsidR="00674E00">
        <w:t>inklusive der für die Ladevorgänge</w:t>
      </w:r>
      <w:r w:rsidR="00231C6C" w:rsidRPr="001A5D5F">
        <w:t xml:space="preserve"> </w:t>
      </w:r>
      <w:r w:rsidR="00674E00">
        <w:t>entnommene Energiemengen</w:t>
      </w:r>
      <w:r w:rsidR="00231C6C" w:rsidRPr="001A5D5F">
        <w:t xml:space="preserve"> </w:t>
      </w:r>
      <w:r w:rsidR="00674E00" w:rsidRPr="001A5D5F">
        <w:t xml:space="preserve">selbst </w:t>
      </w:r>
      <w:r w:rsidR="00231C6C" w:rsidRPr="001A5D5F">
        <w:t>bestimmten Bilanzkreisen zu</w:t>
      </w:r>
      <w:r w:rsidR="00674E00">
        <w:t>zu</w:t>
      </w:r>
      <w:r w:rsidR="00231C6C" w:rsidRPr="001A5D5F">
        <w:t>ordnen</w:t>
      </w:r>
      <w:r w:rsidR="009B3C4D">
        <w:t>. Sie</w:t>
      </w:r>
      <w:r w:rsidR="00ED7DF2">
        <w:t xml:space="preserve"> </w:t>
      </w:r>
      <w:r w:rsidR="00AE3771">
        <w:t xml:space="preserve">ermöglicht </w:t>
      </w:r>
      <w:r w:rsidR="00ED7DF2">
        <w:t>ihm die</w:t>
      </w:r>
      <w:r w:rsidR="007A2473" w:rsidRPr="007A2473">
        <w:t xml:space="preserve"> ladevorgangscharfe bilanzielle Energiemengenzuordnung</w:t>
      </w:r>
      <w:r w:rsidRPr="00E95104">
        <w:t>.</w:t>
      </w:r>
      <w:r w:rsidR="007A2473" w:rsidRPr="007A2473">
        <w:t xml:space="preserve"> </w:t>
      </w:r>
    </w:p>
    <w:p w14:paraId="55F05C9D" w14:textId="1701552C" w:rsidR="004166C9" w:rsidRDefault="00BA3762" w:rsidP="00874632">
      <w:pPr>
        <w:spacing w:line="280" w:lineRule="atLeast"/>
      </w:pPr>
      <w:r>
        <w:t xml:space="preserve">4. </w:t>
      </w:r>
      <w:r w:rsidR="00554AC4">
        <w:t>Der</w:t>
      </w:r>
      <w:r w:rsidR="00706263" w:rsidRPr="00456961">
        <w:t xml:space="preserve"> Ladepunktbetreiber </w:t>
      </w:r>
      <w:r w:rsidR="00554AC4">
        <w:t xml:space="preserve">kann </w:t>
      </w:r>
      <w:r w:rsidR="00B87ECE">
        <w:t xml:space="preserve">zu den in Absatz 3 genannten Zwecken </w:t>
      </w:r>
      <w:r w:rsidR="00554AC4">
        <w:t>vom</w:t>
      </w:r>
      <w:r w:rsidR="00706263" w:rsidRPr="00456961">
        <w:t xml:space="preserve"> Netzbetreiber </w:t>
      </w:r>
      <w:r w:rsidR="00554AC4">
        <w:t xml:space="preserve">den Abschluss der </w:t>
      </w:r>
      <w:r w:rsidR="00706263" w:rsidRPr="00456961">
        <w:t>vorliegende</w:t>
      </w:r>
      <w:r w:rsidR="00E45ABA">
        <w:t>n</w:t>
      </w:r>
      <w:r w:rsidR="00706263" w:rsidRPr="00456961">
        <w:t xml:space="preserve"> </w:t>
      </w:r>
      <w:r w:rsidR="00BC33BA">
        <w:t>Zusatzv</w:t>
      </w:r>
      <w:r w:rsidR="00BC33BA" w:rsidRPr="00456961">
        <w:t xml:space="preserve">ereinbarung </w:t>
      </w:r>
      <w:r w:rsidR="00554AC4">
        <w:t>verlangen</w:t>
      </w:r>
      <w:r w:rsidR="00706263" w:rsidRPr="00456961">
        <w:t xml:space="preserve">. </w:t>
      </w:r>
      <w:r w:rsidR="004928BD" w:rsidRPr="00456961">
        <w:t xml:space="preserve">Voraussetzung für den Abschluss </w:t>
      </w:r>
      <w:r w:rsidR="00554AC4" w:rsidRPr="00456961">
        <w:t>de</w:t>
      </w:r>
      <w:r w:rsidR="00554AC4">
        <w:t>r</w:t>
      </w:r>
      <w:r w:rsidR="00554AC4" w:rsidRPr="00456961">
        <w:t xml:space="preserve"> </w:t>
      </w:r>
      <w:r w:rsidR="004928BD" w:rsidRPr="00456961">
        <w:t xml:space="preserve">vorliegenden </w:t>
      </w:r>
      <w:r w:rsidR="00BC33BA">
        <w:t>Zusatzv</w:t>
      </w:r>
      <w:r w:rsidR="00554AC4">
        <w:t>ereinbarung</w:t>
      </w:r>
      <w:r w:rsidR="00554AC4" w:rsidRPr="00456961">
        <w:t xml:space="preserve"> </w:t>
      </w:r>
      <w:r w:rsidR="004928BD" w:rsidRPr="00456961">
        <w:t>ist, dass d</w:t>
      </w:r>
      <w:r w:rsidR="001506A0" w:rsidRPr="00456961">
        <w:t>ie Vertragspartner als gemeinsame vertragliche Grundlage die Geltung des von der Bundesnetzagentur</w:t>
      </w:r>
      <w:r w:rsidR="006250FE">
        <w:t xml:space="preserve"> (</w:t>
      </w:r>
      <w:bookmarkStart w:id="0" w:name="_Hlk74836230"/>
      <w:r w:rsidR="006250FE">
        <w:t>BNetzA</w:t>
      </w:r>
      <w:bookmarkEnd w:id="0"/>
      <w:r w:rsidR="006250FE">
        <w:t>)</w:t>
      </w:r>
      <w:r w:rsidR="001506A0" w:rsidRPr="00456961">
        <w:t xml:space="preserve"> per Festlegung standardisierten Netznutzungsvertrages</w:t>
      </w:r>
      <w:r w:rsidR="00663033">
        <w:rPr>
          <w:rStyle w:val="Funotenzeichen"/>
        </w:rPr>
        <w:footnoteReference w:id="4"/>
      </w:r>
      <w:r w:rsidR="001506A0" w:rsidRPr="00456961">
        <w:t xml:space="preserve"> in der jeweils geltenden Fassung</w:t>
      </w:r>
      <w:r w:rsidR="004928BD" w:rsidRPr="00456961">
        <w:t xml:space="preserve"> vereinbart haben</w:t>
      </w:r>
      <w:r w:rsidR="001506A0" w:rsidRPr="00456961">
        <w:t xml:space="preserve">. </w:t>
      </w:r>
    </w:p>
    <w:p w14:paraId="6E11F32F" w14:textId="1F413144" w:rsidR="001506A0" w:rsidRPr="00456961" w:rsidRDefault="004166C9" w:rsidP="00E6370E">
      <w:pPr>
        <w:spacing w:line="280" w:lineRule="atLeast"/>
      </w:pPr>
      <w:r>
        <w:t xml:space="preserve">5. </w:t>
      </w:r>
      <w:r w:rsidR="00224442">
        <w:t xml:space="preserve">Alle Netzzugangsbedingungen, insbesondere die Zahlung der Netzentgelte, richten sich </w:t>
      </w:r>
      <w:r w:rsidR="00EB5EA1">
        <w:t xml:space="preserve">ausschließlich </w:t>
      </w:r>
      <w:r w:rsidR="00224442">
        <w:t>nach de</w:t>
      </w:r>
      <w:r w:rsidR="0046003D">
        <w:t>m</w:t>
      </w:r>
      <w:r w:rsidR="00224442">
        <w:t xml:space="preserve"> </w:t>
      </w:r>
      <w:r w:rsidR="0046003D">
        <w:t>Netznutzungsvertrag.</w:t>
      </w:r>
      <w:r w:rsidR="00224442">
        <w:rPr>
          <w:vertAlign w:val="superscript"/>
        </w:rPr>
        <w:t xml:space="preserve"> </w:t>
      </w:r>
      <w:r w:rsidR="004928BD" w:rsidRPr="00456961">
        <w:t xml:space="preserve">Abweichende Regelungen </w:t>
      </w:r>
      <w:r w:rsidR="00694087">
        <w:t>dieser</w:t>
      </w:r>
      <w:r w:rsidR="00694087" w:rsidRPr="00456961">
        <w:t xml:space="preserve"> </w:t>
      </w:r>
      <w:r w:rsidR="00694087">
        <w:t>Zusatzvereinbarung</w:t>
      </w:r>
      <w:r w:rsidR="00694087" w:rsidRPr="00456961">
        <w:t xml:space="preserve"> </w:t>
      </w:r>
      <w:r w:rsidR="004928BD" w:rsidRPr="00456961">
        <w:t>haben Vorrang vor den allgemeinen Vorgaben des Netznutzungsvertrages.</w:t>
      </w:r>
      <w:r>
        <w:t xml:space="preserve"> </w:t>
      </w:r>
      <w:r w:rsidR="004928BD" w:rsidRPr="00456961">
        <w:t xml:space="preserve"> </w:t>
      </w:r>
    </w:p>
    <w:p w14:paraId="41AB43AA" w14:textId="77777777" w:rsidR="001506A0" w:rsidRDefault="001506A0" w:rsidP="00874632">
      <w:pPr>
        <w:spacing w:line="280" w:lineRule="atLeast"/>
      </w:pPr>
    </w:p>
    <w:p w14:paraId="624FB8AE" w14:textId="2BB52FAA" w:rsidR="001506A0" w:rsidRPr="001506A0" w:rsidRDefault="001506A0" w:rsidP="00874632">
      <w:pPr>
        <w:spacing w:line="280" w:lineRule="atLeast"/>
        <w:rPr>
          <w:b/>
          <w:bCs/>
        </w:rPr>
      </w:pPr>
      <w:r w:rsidRPr="001506A0">
        <w:rPr>
          <w:b/>
          <w:bCs/>
        </w:rPr>
        <w:t xml:space="preserve">§ 1 </w:t>
      </w:r>
      <w:r w:rsidR="003E6E59">
        <w:rPr>
          <w:b/>
          <w:bCs/>
        </w:rPr>
        <w:t>G</w:t>
      </w:r>
      <w:r w:rsidR="003E6E59" w:rsidRPr="001506A0">
        <w:rPr>
          <w:b/>
          <w:bCs/>
        </w:rPr>
        <w:t>egenstand</w:t>
      </w:r>
      <w:r w:rsidR="003E6E59">
        <w:rPr>
          <w:b/>
          <w:bCs/>
        </w:rPr>
        <w:t xml:space="preserve"> der Zusatzvereinbarung</w:t>
      </w:r>
      <w:r w:rsidR="003E6E59" w:rsidRPr="001506A0">
        <w:rPr>
          <w:b/>
          <w:bCs/>
        </w:rPr>
        <w:t xml:space="preserve"> </w:t>
      </w:r>
    </w:p>
    <w:p w14:paraId="3328FEB6" w14:textId="5A043BD7" w:rsidR="001506A0" w:rsidRDefault="001506A0" w:rsidP="00874632">
      <w:pPr>
        <w:spacing w:line="280" w:lineRule="atLeast"/>
      </w:pPr>
      <w:r>
        <w:t xml:space="preserve">1. </w:t>
      </w:r>
      <w:r w:rsidR="00E95104">
        <w:t>Diese Zusatzvereinbarung</w:t>
      </w:r>
      <w:r>
        <w:t xml:space="preserve"> regelt die gegenseitigen Rechte und Pflichten der </w:t>
      </w:r>
      <w:r w:rsidRPr="00096EA5">
        <w:t xml:space="preserve">Vertragspartner </w:t>
      </w:r>
      <w:r w:rsidR="00E95104">
        <w:t>im Zusammenhang mit der</w:t>
      </w:r>
      <w:r w:rsidR="0064397A" w:rsidRPr="00096EA5">
        <w:t xml:space="preserve"> ladevorgang</w:t>
      </w:r>
      <w:r w:rsidR="00B87ECE">
        <w:t>s</w:t>
      </w:r>
      <w:r w:rsidR="0064397A" w:rsidRPr="00096EA5">
        <w:t xml:space="preserve">scharfen bilanziellen Energiemengenzuordnung </w:t>
      </w:r>
      <w:r w:rsidR="00E95104">
        <w:t xml:space="preserve">der </w:t>
      </w:r>
      <w:r w:rsidR="001B140D" w:rsidRPr="00096EA5">
        <w:t xml:space="preserve">an den öffentlich zugänglichen Ladepunkten des Ladepunktbetreibers </w:t>
      </w:r>
      <w:r w:rsidR="007F2DF0" w:rsidRPr="00096EA5">
        <w:t xml:space="preserve">für den </w:t>
      </w:r>
      <w:r w:rsidR="001B140D" w:rsidRPr="00096EA5">
        <w:t xml:space="preserve">Ladestrom </w:t>
      </w:r>
      <w:r w:rsidR="00E95104">
        <w:t xml:space="preserve">und der aus dem </w:t>
      </w:r>
      <w:r w:rsidR="00C65931">
        <w:t xml:space="preserve">Elektrizitätsversorgungsnetz </w:t>
      </w:r>
      <w:r w:rsidR="00E95104">
        <w:t>des Netzbetreibers entnommenen Energiemengen</w:t>
      </w:r>
      <w:r w:rsidR="003464E1">
        <w:t>.</w:t>
      </w:r>
      <w:r w:rsidRPr="00096EA5">
        <w:t xml:space="preserve"> </w:t>
      </w:r>
    </w:p>
    <w:p w14:paraId="46C04DFB" w14:textId="0D398C8D" w:rsidR="001506A0" w:rsidRDefault="001506A0" w:rsidP="00874632">
      <w:pPr>
        <w:spacing w:line="280" w:lineRule="atLeast"/>
      </w:pPr>
      <w:r>
        <w:t xml:space="preserve">2. </w:t>
      </w:r>
      <w:r w:rsidRPr="00096EA5">
        <w:t>D</w:t>
      </w:r>
      <w:r w:rsidR="00350340" w:rsidRPr="00096EA5">
        <w:t xml:space="preserve">ie </w:t>
      </w:r>
      <w:r w:rsidRPr="00096EA5">
        <w:t>Ladepunkte</w:t>
      </w:r>
      <w:r w:rsidR="00096EA5" w:rsidRPr="00096EA5">
        <w:t xml:space="preserve"> </w:t>
      </w:r>
      <w:r w:rsidR="00350340" w:rsidRPr="00096EA5">
        <w:t xml:space="preserve">sind </w:t>
      </w:r>
      <w:r w:rsidR="00096EA5">
        <w:t xml:space="preserve">durch einen </w:t>
      </w:r>
      <w:bookmarkStart w:id="1" w:name="_Hlk67305422"/>
      <w:r w:rsidR="00096EA5">
        <w:t xml:space="preserve">Netzanschluss </w:t>
      </w:r>
      <w:r w:rsidRPr="00096EA5">
        <w:t>u</w:t>
      </w:r>
      <w:r>
        <w:t xml:space="preserve">nmittelbar an das </w:t>
      </w:r>
      <w:r w:rsidR="00C65931">
        <w:t xml:space="preserve">Elektrizitätsversorgungsnetz </w:t>
      </w:r>
      <w:r>
        <w:t xml:space="preserve">des Netzbetreibers angeschlossen oder innerhalb einer an das </w:t>
      </w:r>
      <w:r w:rsidR="00C65931">
        <w:t xml:space="preserve">Elektrizitätsversorgungsnetz </w:t>
      </w:r>
      <w:r>
        <w:t xml:space="preserve">des Netzbetreibers angeschlossenen Kundenanlage (§ 3 Nr. 24a und </w:t>
      </w:r>
      <w:r w:rsidR="00EF34F9">
        <w:t>24</w:t>
      </w:r>
      <w:r>
        <w:t xml:space="preserve">b EnWG) </w:t>
      </w:r>
      <w:r>
        <w:lastRenderedPageBreak/>
        <w:t>installiert</w:t>
      </w:r>
      <w:r w:rsidR="00350340">
        <w:t xml:space="preserve"> </w:t>
      </w:r>
      <w:r w:rsidR="00350340" w:rsidRPr="00096EA5">
        <w:t xml:space="preserve">und mit einem Zählpunkt nach </w:t>
      </w:r>
      <w:r w:rsidR="003464E1">
        <w:t>§ 20 Abs. 1d EnWG</w:t>
      </w:r>
      <w:r w:rsidR="00350340" w:rsidRPr="00096EA5">
        <w:t xml:space="preserve"> versehen</w:t>
      </w:r>
      <w:r w:rsidRPr="00096EA5">
        <w:t xml:space="preserve">. </w:t>
      </w:r>
      <w:bookmarkEnd w:id="1"/>
      <w:r w:rsidR="008C5F16">
        <w:t xml:space="preserve">Beide Varianten werden nachfolgend </w:t>
      </w:r>
      <w:r w:rsidR="0033603B">
        <w:t>für die Zwecke diese</w:t>
      </w:r>
      <w:r w:rsidR="003E6E59">
        <w:t>r</w:t>
      </w:r>
      <w:r w:rsidR="0033603B">
        <w:t xml:space="preserve"> </w:t>
      </w:r>
      <w:r w:rsidR="00BC33BA">
        <w:t>Zusatzv</w:t>
      </w:r>
      <w:r w:rsidR="003E6E59">
        <w:t xml:space="preserve">ereinbarung </w:t>
      </w:r>
      <w:r w:rsidR="008C5F16">
        <w:t xml:space="preserve">als </w:t>
      </w:r>
      <w:r w:rsidR="0033603B">
        <w:t xml:space="preserve">Entnahmestelle </w:t>
      </w:r>
      <w:r w:rsidR="008C5F16">
        <w:t>bezeichnet.</w:t>
      </w:r>
      <w:r w:rsidR="008C5F16" w:rsidRPr="008C5F16">
        <w:t xml:space="preserve"> </w:t>
      </w:r>
    </w:p>
    <w:p w14:paraId="347FE8A4" w14:textId="19549D69" w:rsidR="001506A0" w:rsidRDefault="00BB4B84" w:rsidP="00874632">
      <w:pPr>
        <w:spacing w:line="280" w:lineRule="atLeast"/>
      </w:pPr>
      <w:r>
        <w:t>3</w:t>
      </w:r>
      <w:r w:rsidR="001506A0">
        <w:t xml:space="preserve">. </w:t>
      </w:r>
      <w:r w:rsidR="001506A0" w:rsidRPr="00E6247E">
        <w:t xml:space="preserve">Die Nutzung </w:t>
      </w:r>
      <w:r w:rsidR="00932576" w:rsidRPr="00E6247E">
        <w:t xml:space="preserve">der </w:t>
      </w:r>
      <w:r w:rsidR="001506A0" w:rsidRPr="00E6247E">
        <w:t>Ladepunkt</w:t>
      </w:r>
      <w:r w:rsidR="00932576" w:rsidRPr="00E6247E">
        <w:t>e</w:t>
      </w:r>
      <w:r w:rsidR="00E6247E" w:rsidRPr="00E6247E">
        <w:t xml:space="preserve"> </w:t>
      </w:r>
      <w:r w:rsidR="001506A0" w:rsidRPr="00E6247E">
        <w:t xml:space="preserve">durch Nutzer von Elektromobilen und </w:t>
      </w:r>
      <w:r w:rsidR="00E95104">
        <w:t xml:space="preserve">durch </w:t>
      </w:r>
      <w:r w:rsidR="00932576" w:rsidRPr="00E6247E">
        <w:t xml:space="preserve">Elektromobilitätsprovider </w:t>
      </w:r>
      <w:r w:rsidR="001506A0" w:rsidRPr="00E6247E">
        <w:t xml:space="preserve">ist nicht Gegenstand dieser </w:t>
      </w:r>
      <w:r w:rsidR="00BC33BA">
        <w:t>Zusatzv</w:t>
      </w:r>
      <w:r w:rsidR="001506A0" w:rsidRPr="00E6247E">
        <w:t xml:space="preserve">ereinbarung. Der </w:t>
      </w:r>
      <w:r w:rsidR="00DD40BC" w:rsidRPr="00E6247E">
        <w:t xml:space="preserve">Ladepunktbetreiber </w:t>
      </w:r>
      <w:r w:rsidR="001506A0" w:rsidRPr="00E6247E">
        <w:t xml:space="preserve">stellt sicher, dass die Nutzung </w:t>
      </w:r>
      <w:r w:rsidR="00DD40BC" w:rsidRPr="00E6247E">
        <w:t xml:space="preserve">der </w:t>
      </w:r>
      <w:r w:rsidR="00E95104">
        <w:t>dieser Zusatzvereinbarung</w:t>
      </w:r>
      <w:r w:rsidR="00DD40BC" w:rsidRPr="00E6247E">
        <w:t xml:space="preserve"> zugeordneten </w:t>
      </w:r>
      <w:r w:rsidR="001506A0" w:rsidRPr="00E6247E">
        <w:t>Ladepunkt</w:t>
      </w:r>
      <w:r w:rsidR="00DD40BC" w:rsidRPr="00E6247E">
        <w:t>e</w:t>
      </w:r>
      <w:r w:rsidR="00913A01" w:rsidRPr="00E6247E">
        <w:t xml:space="preserve"> </w:t>
      </w:r>
      <w:r w:rsidR="001506A0" w:rsidRPr="00E6247E">
        <w:t xml:space="preserve">unter Einhaltung der für ihn geltenden Regelungen </w:t>
      </w:r>
      <w:r w:rsidR="00D63569">
        <w:t>nach den</w:t>
      </w:r>
      <w:r w:rsidR="001506A0" w:rsidRPr="00E6247E">
        <w:t xml:space="preserve"> auch dieser </w:t>
      </w:r>
      <w:r w:rsidR="00BC33BA">
        <w:t>Zusatzv</w:t>
      </w:r>
      <w:r w:rsidR="001506A0" w:rsidRPr="00E6247E">
        <w:t>ereinbarung zu Grunde liegenden Gesetze</w:t>
      </w:r>
      <w:r w:rsidR="00D63569">
        <w:t>n</w:t>
      </w:r>
      <w:r w:rsidR="001506A0" w:rsidRPr="00E6247E">
        <w:t>, Rechtsverordnungen und behördlichen Festlegungen erfolgt</w:t>
      </w:r>
      <w:r w:rsidR="001506A0">
        <w:t>.</w:t>
      </w:r>
      <w:r w:rsidR="002F6404">
        <w:rPr>
          <w:rStyle w:val="Funotenzeichen"/>
        </w:rPr>
        <w:footnoteReference w:id="5"/>
      </w:r>
      <w:r w:rsidR="001506A0">
        <w:t xml:space="preserve">  </w:t>
      </w:r>
    </w:p>
    <w:p w14:paraId="53BDD60E" w14:textId="77777777" w:rsidR="00BB4B84" w:rsidRDefault="00BB4B84" w:rsidP="00874632">
      <w:pPr>
        <w:spacing w:line="280" w:lineRule="atLeast"/>
      </w:pPr>
    </w:p>
    <w:p w14:paraId="0A0100F2" w14:textId="58FFC5FF" w:rsidR="00021BFE" w:rsidRDefault="001506A0" w:rsidP="00874632">
      <w:pPr>
        <w:spacing w:line="280" w:lineRule="atLeast"/>
        <w:rPr>
          <w:b/>
          <w:bCs/>
        </w:rPr>
      </w:pPr>
      <w:r w:rsidRPr="001506A0">
        <w:rPr>
          <w:b/>
          <w:bCs/>
        </w:rPr>
        <w:t xml:space="preserve">§ 2 </w:t>
      </w:r>
      <w:r w:rsidR="005F0442">
        <w:rPr>
          <w:b/>
          <w:bCs/>
        </w:rPr>
        <w:t>Vorau</w:t>
      </w:r>
      <w:r w:rsidR="00125F9E">
        <w:rPr>
          <w:b/>
          <w:bCs/>
        </w:rPr>
        <w:t>s</w:t>
      </w:r>
      <w:r w:rsidR="005F0442">
        <w:rPr>
          <w:b/>
          <w:bCs/>
        </w:rPr>
        <w:t xml:space="preserve">setzungen </w:t>
      </w:r>
      <w:r w:rsidR="005F0442" w:rsidRPr="005F0442">
        <w:rPr>
          <w:b/>
          <w:bCs/>
        </w:rPr>
        <w:t>der ladevorgangscharfen bilanziellen Energiemengenzuordnung</w:t>
      </w:r>
      <w:r w:rsidR="00E60F0B">
        <w:rPr>
          <w:b/>
          <w:bCs/>
        </w:rPr>
        <w:t xml:space="preserve"> durch den </w:t>
      </w:r>
      <w:r w:rsidR="00622A0F">
        <w:rPr>
          <w:b/>
          <w:bCs/>
        </w:rPr>
        <w:t>Ladepunktbetreiber</w:t>
      </w:r>
      <w:r w:rsidR="00622A0F" w:rsidRPr="001506A0">
        <w:rPr>
          <w:b/>
          <w:bCs/>
        </w:rPr>
        <w:t xml:space="preserve"> </w:t>
      </w:r>
    </w:p>
    <w:p w14:paraId="08F4816A" w14:textId="5CD46F4F" w:rsidR="00125F9E" w:rsidRDefault="00E60F0B" w:rsidP="00874632">
      <w:pPr>
        <w:spacing w:line="280" w:lineRule="atLeast"/>
      </w:pPr>
      <w:r>
        <w:t>1</w:t>
      </w:r>
      <w:r w:rsidR="00FC10F8">
        <w:t>.</w:t>
      </w:r>
      <w:r w:rsidR="00125F9E" w:rsidRPr="00125F9E">
        <w:t xml:space="preserve"> Der Ladepunktbetreiber</w:t>
      </w:r>
      <w:r w:rsidR="00125F9E">
        <w:t xml:space="preserve"> stellt sicher, dass während der Geltung </w:t>
      </w:r>
      <w:r w:rsidR="00542EFE">
        <w:t xml:space="preserve">dieser Zusatzvereinbarung </w:t>
      </w:r>
      <w:r w:rsidR="00125F9E">
        <w:t>ein gültiges Bilanzierungsgebiet beim örtlich zuständigen Bilanz</w:t>
      </w:r>
      <w:r w:rsidR="00B87ECE">
        <w:t>kreis</w:t>
      </w:r>
      <w:r w:rsidR="00125F9E">
        <w:t>koordinator (BIKO) eingerichtet ist</w:t>
      </w:r>
      <w:r w:rsidR="007A2240">
        <w:t xml:space="preserve"> </w:t>
      </w:r>
      <w:r w:rsidR="00EF34F9">
        <w:t xml:space="preserve">(siehe Anlage </w:t>
      </w:r>
      <w:r w:rsidR="00D63569">
        <w:t xml:space="preserve">2 </w:t>
      </w:r>
      <w:r w:rsidR="00EF34F9">
        <w:t>Bestätigung des BIKO).</w:t>
      </w:r>
    </w:p>
    <w:p w14:paraId="5EFDD4A0" w14:textId="40F58569" w:rsidR="00FC10F8" w:rsidRDefault="00E60F0B" w:rsidP="00874632">
      <w:pPr>
        <w:spacing w:line="280" w:lineRule="atLeast"/>
      </w:pPr>
      <w:r>
        <w:t>2</w:t>
      </w:r>
      <w:r w:rsidR="00125F9E">
        <w:t xml:space="preserve">. </w:t>
      </w:r>
      <w:r w:rsidR="00FC10F8">
        <w:t xml:space="preserve">Dem Netzbetreiber ist im Rahmen der Anmeldung das Bilanzierungsgebiet in der betreffenden Regelzone mitzuteilen, dem eine </w:t>
      </w:r>
      <w:r w:rsidR="0033603B">
        <w:t xml:space="preserve">Entnahmestelle </w:t>
      </w:r>
      <w:r w:rsidR="00FC10F8">
        <w:t xml:space="preserve">zuzuordnen ist. </w:t>
      </w:r>
    </w:p>
    <w:p w14:paraId="09A196CE" w14:textId="77777777" w:rsidR="001506A0" w:rsidRDefault="001506A0" w:rsidP="00874632">
      <w:pPr>
        <w:spacing w:line="280" w:lineRule="atLeast"/>
      </w:pPr>
    </w:p>
    <w:p w14:paraId="092291E8" w14:textId="1AAE0231" w:rsidR="00DE729B" w:rsidRPr="00DE729B" w:rsidRDefault="001506A0" w:rsidP="00874632">
      <w:pPr>
        <w:spacing w:line="280" w:lineRule="atLeast"/>
        <w:rPr>
          <w:b/>
          <w:bCs/>
        </w:rPr>
      </w:pPr>
      <w:r w:rsidRPr="001506A0">
        <w:rPr>
          <w:b/>
          <w:bCs/>
        </w:rPr>
        <w:t xml:space="preserve">§ 3 </w:t>
      </w:r>
      <w:r w:rsidR="005F0442">
        <w:rPr>
          <w:b/>
          <w:bCs/>
        </w:rPr>
        <w:t xml:space="preserve">Geschäftsprozesse und Datenaustausch </w:t>
      </w:r>
    </w:p>
    <w:p w14:paraId="0CDEE525" w14:textId="40BF5787" w:rsidR="00176695" w:rsidRDefault="0008697B" w:rsidP="00874632">
      <w:pPr>
        <w:spacing w:line="280" w:lineRule="atLeast"/>
      </w:pPr>
      <w:r>
        <w:t xml:space="preserve">1. </w:t>
      </w:r>
      <w:r w:rsidR="005973BA">
        <w:t xml:space="preserve">Die in </w:t>
      </w:r>
      <w:r w:rsidR="005973BA" w:rsidRPr="005973BA">
        <w:t xml:space="preserve">§ 4 </w:t>
      </w:r>
      <w:r w:rsidR="005973BA">
        <w:t xml:space="preserve">des </w:t>
      </w:r>
      <w:r w:rsidR="008C5F16">
        <w:t xml:space="preserve">zwischen den Vertragspartnern </w:t>
      </w:r>
      <w:r w:rsidR="005973BA">
        <w:t xml:space="preserve">geschlossenen Netznutzungsvertrages genannten Festlegungen zu den </w:t>
      </w:r>
      <w:r w:rsidR="005973BA" w:rsidRPr="005973BA">
        <w:t>Geschäftsprozesse</w:t>
      </w:r>
      <w:r w:rsidR="005973BA">
        <w:t>n</w:t>
      </w:r>
      <w:r w:rsidR="005973BA" w:rsidRPr="005973BA">
        <w:t xml:space="preserve"> und </w:t>
      </w:r>
      <w:r w:rsidR="005973BA">
        <w:t xml:space="preserve">zum </w:t>
      </w:r>
      <w:r w:rsidR="005973BA" w:rsidRPr="005973BA">
        <w:t>Datenaustausch</w:t>
      </w:r>
      <w:r w:rsidR="00EF34F9">
        <w:rPr>
          <w:rStyle w:val="Funotenzeichen"/>
        </w:rPr>
        <w:footnoteReference w:id="6"/>
      </w:r>
      <w:r w:rsidR="005973BA" w:rsidRPr="005973BA">
        <w:t xml:space="preserve"> </w:t>
      </w:r>
      <w:r w:rsidR="005973BA">
        <w:t xml:space="preserve">finden </w:t>
      </w:r>
      <w:r w:rsidR="005973BA" w:rsidRPr="005973BA">
        <w:t xml:space="preserve">zur Abwicklung </w:t>
      </w:r>
      <w:r w:rsidR="005973BA">
        <w:t xml:space="preserve">der vorliegenden </w:t>
      </w:r>
      <w:r w:rsidR="008C5F16">
        <w:t>Zusatzv</w:t>
      </w:r>
      <w:r w:rsidR="005973BA">
        <w:t>ereinbarung Anwendung.</w:t>
      </w:r>
    </w:p>
    <w:p w14:paraId="785BAC54" w14:textId="61937099" w:rsidR="0008697B" w:rsidRDefault="00176695" w:rsidP="00874632">
      <w:pPr>
        <w:spacing w:line="280" w:lineRule="atLeast"/>
      </w:pPr>
      <w:r>
        <w:t xml:space="preserve">2. </w:t>
      </w:r>
      <w:r w:rsidR="0008697B">
        <w:t xml:space="preserve">Bis </w:t>
      </w:r>
      <w:r w:rsidR="008B530A">
        <w:t xml:space="preserve">entsprechende </w:t>
      </w:r>
      <w:r w:rsidR="008C5F16">
        <w:t xml:space="preserve">Regeln für die </w:t>
      </w:r>
      <w:r w:rsidR="008B530A">
        <w:t xml:space="preserve">Geschäftsprozesse </w:t>
      </w:r>
      <w:r w:rsidR="008C5F16">
        <w:t xml:space="preserve">und den Datenaustausch </w:t>
      </w:r>
      <w:r w:rsidR="008B530A">
        <w:t xml:space="preserve">zur Abwicklung der ladevorgangsscharfen Energiemengenzuordnung festgelegt sind, gilt </w:t>
      </w:r>
      <w:r w:rsidR="0008697B">
        <w:t>zu</w:t>
      </w:r>
      <w:r w:rsidR="008B530A">
        <w:t>r</w:t>
      </w:r>
      <w:r w:rsidR="0008697B">
        <w:t xml:space="preserve"> Umsetzung </w:t>
      </w:r>
      <w:r w:rsidR="00680598">
        <w:t xml:space="preserve">die </w:t>
      </w:r>
      <w:r w:rsidR="0008697B">
        <w:t xml:space="preserve">Anlage 6 der </w:t>
      </w:r>
      <w:bookmarkStart w:id="2" w:name="_Hlk74836045"/>
      <w:r w:rsidR="0008697B">
        <w:t xml:space="preserve">Festlegung </w:t>
      </w:r>
      <w:bookmarkStart w:id="3" w:name="_Hlk72849938"/>
      <w:r w:rsidR="008B530A" w:rsidRPr="008B530A">
        <w:t>BK6-20-160</w:t>
      </w:r>
      <w:bookmarkEnd w:id="2"/>
      <w:bookmarkEnd w:id="3"/>
      <w:r w:rsidR="00680598">
        <w:t xml:space="preserve">, hier </w:t>
      </w:r>
      <w:r w:rsidR="0033603B">
        <w:t>insbesondere Folgendes</w:t>
      </w:r>
      <w:r w:rsidR="0008697B">
        <w:t>:</w:t>
      </w:r>
    </w:p>
    <w:p w14:paraId="3C2A2F9E" w14:textId="08D7E695" w:rsidR="008C5F16" w:rsidRDefault="0008697B" w:rsidP="00874632">
      <w:pPr>
        <w:spacing w:after="0" w:line="280" w:lineRule="atLeast"/>
      </w:pPr>
      <w:r>
        <w:t>a)</w:t>
      </w:r>
      <w:r w:rsidR="001506A0">
        <w:t xml:space="preserve"> </w:t>
      </w:r>
      <w:r w:rsidR="00DE729B">
        <w:t xml:space="preserve">Der </w:t>
      </w:r>
      <w:r w:rsidR="00224442">
        <w:t>Ladepunktbetreiber</w:t>
      </w:r>
      <w:r w:rsidR="00DE729B">
        <w:t xml:space="preserve"> </w:t>
      </w:r>
      <w:r w:rsidR="001B45B3">
        <w:t xml:space="preserve">kann </w:t>
      </w:r>
      <w:r w:rsidR="00DE729B">
        <w:t xml:space="preserve">gegenüber dem Netzbetreiber </w:t>
      </w:r>
      <w:r w:rsidR="0033603B">
        <w:t>Entnahmestellen mit</w:t>
      </w:r>
      <w:r w:rsidR="00DE729B">
        <w:t xml:space="preserve"> daran angeschlossenen Ladepunkten des </w:t>
      </w:r>
      <w:r w:rsidR="00224442">
        <w:t>Ladepunktbetreiber</w:t>
      </w:r>
      <w:r w:rsidR="00A33DF7">
        <w:t>s</w:t>
      </w:r>
      <w:r w:rsidR="00DE729B">
        <w:t xml:space="preserve"> </w:t>
      </w:r>
      <w:r w:rsidR="001B45B3">
        <w:t>anmelden</w:t>
      </w:r>
      <w:r w:rsidR="00DE729B">
        <w:t xml:space="preserve">, die </w:t>
      </w:r>
      <w:bookmarkStart w:id="4" w:name="_Hlk66981223"/>
      <w:r w:rsidR="0033603B">
        <w:t xml:space="preserve">an </w:t>
      </w:r>
      <w:r w:rsidR="00DE729B">
        <w:t xml:space="preserve">der ladevorgangscharfen bilanziellen Energiemengenzuordnung </w:t>
      </w:r>
      <w:bookmarkEnd w:id="4"/>
      <w:r w:rsidR="00DE729B">
        <w:t>teilnehmen</w:t>
      </w:r>
      <w:r w:rsidR="001B45B3">
        <w:t xml:space="preserve"> (Anmeldung)</w:t>
      </w:r>
      <w:r w:rsidR="00DE729B">
        <w:t xml:space="preserve">. </w:t>
      </w:r>
    </w:p>
    <w:p w14:paraId="7F62C364" w14:textId="0153A6A4" w:rsidR="00E60F0B" w:rsidRDefault="00E60F0B" w:rsidP="00874632">
      <w:pPr>
        <w:spacing w:after="0" w:line="280" w:lineRule="atLeast"/>
      </w:pPr>
    </w:p>
    <w:p w14:paraId="6344FB90" w14:textId="788AD2BC" w:rsidR="0008697B" w:rsidRDefault="008C5F16" w:rsidP="00874632">
      <w:pPr>
        <w:spacing w:after="0" w:line="280" w:lineRule="atLeast"/>
      </w:pPr>
      <w:r>
        <w:t>b</w:t>
      </w:r>
      <w:r w:rsidR="0008697B">
        <w:t xml:space="preserve">) </w:t>
      </w:r>
      <w:r w:rsidR="001B45B3">
        <w:t xml:space="preserve">Der </w:t>
      </w:r>
      <w:r w:rsidR="00224442">
        <w:t>Ladepunktbetreiber</w:t>
      </w:r>
      <w:r w:rsidR="001B45B3">
        <w:t xml:space="preserve"> kann gegenüber dem Netzbetreiber diejenige</w:t>
      </w:r>
      <w:r w:rsidR="008D2CEE">
        <w:t xml:space="preserve"> </w:t>
      </w:r>
      <w:r w:rsidR="0033603B">
        <w:t xml:space="preserve">Entnahmestellen </w:t>
      </w:r>
      <w:r w:rsidR="001B45B3">
        <w:t xml:space="preserve">abmelden, die nicht mehr </w:t>
      </w:r>
      <w:r w:rsidR="00224442">
        <w:t xml:space="preserve">an </w:t>
      </w:r>
      <w:r w:rsidR="0008697B">
        <w:t xml:space="preserve">der ladevorgangscharfen bilanziellen Energiemengenzuordnung </w:t>
      </w:r>
      <w:r w:rsidR="001B45B3">
        <w:t>teilnehmen (Abmeldung</w:t>
      </w:r>
      <w:r w:rsidR="00224442">
        <w:t>)</w:t>
      </w:r>
      <w:r w:rsidR="0008697B">
        <w:t xml:space="preserve">. </w:t>
      </w:r>
    </w:p>
    <w:p w14:paraId="78D883E6" w14:textId="601BBFBD" w:rsidR="0008697B" w:rsidRDefault="0008697B" w:rsidP="00874632">
      <w:pPr>
        <w:spacing w:after="0" w:line="280" w:lineRule="atLeast"/>
      </w:pPr>
    </w:p>
    <w:p w14:paraId="3701B0C6" w14:textId="70537A31" w:rsidR="001B348A" w:rsidRDefault="001B45B3" w:rsidP="00874632">
      <w:pPr>
        <w:spacing w:after="0" w:line="280" w:lineRule="atLeast"/>
      </w:pPr>
      <w:r>
        <w:t>c</w:t>
      </w:r>
      <w:r w:rsidR="001B348A">
        <w:t xml:space="preserve">) Die An- und Abmeldung </w:t>
      </w:r>
      <w:r>
        <w:t xml:space="preserve">erfolgen </w:t>
      </w:r>
      <w:r w:rsidR="001B348A">
        <w:t xml:space="preserve">jeweils mit einer Vorlauffrist von einem Monat zum jeweiligen Monatsersten gegenüber dem Netzbetreiber. </w:t>
      </w:r>
      <w:r w:rsidR="008C5F16">
        <w:t xml:space="preserve">Der </w:t>
      </w:r>
      <w:r w:rsidR="00224442">
        <w:t>Ladepunktbetreiber</w:t>
      </w:r>
      <w:r w:rsidR="008C5F16">
        <w:t xml:space="preserve"> hat dabei jeweils das von ihm verantwortete Bilanzierungsgebiet sowie die weiteren Inhalte der An- oder Abmeldung (siehe Anlage</w:t>
      </w:r>
      <w:r w:rsidR="008B4024">
        <w:t xml:space="preserve"> An- und Abmeldung</w:t>
      </w:r>
      <w:r w:rsidR="008C5F16">
        <w:t xml:space="preserve">) vollständig zu benennen. </w:t>
      </w:r>
      <w:r w:rsidR="002252C5">
        <w:t xml:space="preserve">Erst durch Bestätigung des Netzbetreibers gelten die jeweiligen </w:t>
      </w:r>
      <w:r w:rsidR="00412605">
        <w:t xml:space="preserve">Entnahmestellen </w:t>
      </w:r>
      <w:r w:rsidR="002252C5">
        <w:t xml:space="preserve">als </w:t>
      </w:r>
      <w:r w:rsidR="00B87ECE">
        <w:t>dieser Zusatzvereinbarung zugeordnet</w:t>
      </w:r>
      <w:r w:rsidR="002252C5">
        <w:t>.</w:t>
      </w:r>
      <w:r w:rsidR="008E3E1B">
        <w:t xml:space="preserve"> Die Bestätigung erfolgt in Textform</w:t>
      </w:r>
      <w:r w:rsidR="001F5701">
        <w:t xml:space="preserve"> innerhalb von 7 Werktagen</w:t>
      </w:r>
      <w:r w:rsidR="008E3E1B">
        <w:t>.</w:t>
      </w:r>
    </w:p>
    <w:p w14:paraId="45B243A8" w14:textId="23D7E2E7" w:rsidR="001B348A" w:rsidRDefault="001B348A" w:rsidP="00874632">
      <w:pPr>
        <w:spacing w:after="0" w:line="280" w:lineRule="atLeast"/>
      </w:pPr>
      <w:r>
        <w:lastRenderedPageBreak/>
        <w:t xml:space="preserve"> </w:t>
      </w:r>
    </w:p>
    <w:p w14:paraId="4CED8266" w14:textId="5A80852C" w:rsidR="0008697B" w:rsidRDefault="0008697B" w:rsidP="00874632">
      <w:pPr>
        <w:spacing w:after="0" w:line="280" w:lineRule="atLeast"/>
      </w:pPr>
      <w:r>
        <w:t>d)</w:t>
      </w:r>
      <w:r w:rsidR="001930A5">
        <w:t xml:space="preserve"> </w:t>
      </w:r>
      <w:r>
        <w:t xml:space="preserve">Vorbehaltlich einer späteren abweichenden Vorgabe der </w:t>
      </w:r>
      <w:r w:rsidR="006250FE">
        <w:t xml:space="preserve">BNetzA </w:t>
      </w:r>
      <w:r>
        <w:t xml:space="preserve">erfolgt die </w:t>
      </w:r>
    </w:p>
    <w:p w14:paraId="58E04025" w14:textId="4D83971F" w:rsidR="0008697B" w:rsidRDefault="0008697B" w:rsidP="00874632">
      <w:pPr>
        <w:spacing w:after="0" w:line="280" w:lineRule="atLeast"/>
      </w:pPr>
      <w:r>
        <w:t xml:space="preserve">Kommunikation zwischen </w:t>
      </w:r>
      <w:r w:rsidR="00224442">
        <w:t>Ladepunktbetreiber</w:t>
      </w:r>
      <w:r>
        <w:t xml:space="preserve"> und Netzbetreiber zwecks An- oder Abmeldung der teilnehmenden </w:t>
      </w:r>
      <w:r w:rsidR="00EF34F9">
        <w:t xml:space="preserve">Entnahmestellen </w:t>
      </w:r>
      <w:r>
        <w:t>bis auf Weiteres außerhalb der elektronischen Marktkommunikation</w:t>
      </w:r>
      <w:r w:rsidR="00482EB0">
        <w:t xml:space="preserve"> in Textform.</w:t>
      </w:r>
    </w:p>
    <w:p w14:paraId="4316CA8E" w14:textId="252A43AF" w:rsidR="00F24BC8" w:rsidRDefault="00F24BC8" w:rsidP="00874632">
      <w:pPr>
        <w:spacing w:after="0" w:line="280" w:lineRule="atLeast"/>
      </w:pPr>
    </w:p>
    <w:p w14:paraId="0A609DEE" w14:textId="361284EA" w:rsidR="005E27BD" w:rsidRDefault="00460E25" w:rsidP="00874632">
      <w:pPr>
        <w:spacing w:line="280" w:lineRule="atLeast"/>
      </w:pPr>
      <w:r>
        <w:t>e)</w:t>
      </w:r>
      <w:r w:rsidR="00176695">
        <w:t xml:space="preserve"> </w:t>
      </w:r>
      <w:r w:rsidR="00DE729B">
        <w:t xml:space="preserve"> </w:t>
      </w:r>
      <w:r w:rsidR="00D80865">
        <w:t xml:space="preserve">Die </w:t>
      </w:r>
      <w:r w:rsidR="001B348A">
        <w:t xml:space="preserve">Kommunikation zwischen </w:t>
      </w:r>
      <w:r w:rsidR="00224442">
        <w:t>Ladepunktbetreiber</w:t>
      </w:r>
      <w:r w:rsidR="001B348A">
        <w:t xml:space="preserve"> und Netzbetreiber </w:t>
      </w:r>
      <w:r w:rsidR="005973BA">
        <w:t xml:space="preserve">erfolgt </w:t>
      </w:r>
      <w:r w:rsidR="001B348A">
        <w:t xml:space="preserve">bis auf Weiteres in entsprechender Anwendung des </w:t>
      </w:r>
      <w:proofErr w:type="spellStart"/>
      <w:r w:rsidR="001B348A">
        <w:t>MaBiS</w:t>
      </w:r>
      <w:proofErr w:type="spellEnd"/>
      <w:r w:rsidR="00EF34F9">
        <w:t xml:space="preserve"> </w:t>
      </w:r>
      <w:r w:rsidR="001B348A">
        <w:t>Kapitels</w:t>
      </w:r>
      <w:r w:rsidR="00EF34F9">
        <w:t xml:space="preserve"> 5 der </w:t>
      </w:r>
      <w:proofErr w:type="spellStart"/>
      <w:r w:rsidR="00EF34F9">
        <w:t>MaBiS</w:t>
      </w:r>
      <w:proofErr w:type="spellEnd"/>
      <w:r w:rsidR="001B348A">
        <w:t xml:space="preserve"> „Austauschprozesse zur Netzgangzeitreihe und Netzzeitreihe“. Dabei übermittelt d</w:t>
      </w:r>
      <w:r w:rsidR="008D2CEE">
        <w:t xml:space="preserve">er Netzbetreiber </w:t>
      </w:r>
      <w:r w:rsidR="00ED3119">
        <w:t xml:space="preserve">an den </w:t>
      </w:r>
      <w:r w:rsidR="00224442">
        <w:t>Ladepunktbetreiber</w:t>
      </w:r>
      <w:r w:rsidR="00ED3119">
        <w:t xml:space="preserve"> </w:t>
      </w:r>
      <w:r>
        <w:t xml:space="preserve">die aus den Messwerten aller </w:t>
      </w:r>
      <w:r w:rsidR="0033603B">
        <w:t xml:space="preserve">Entnahmestelle </w:t>
      </w:r>
      <w:r>
        <w:t>gebildete viertelstundenscharfe Netzzeitreihe</w:t>
      </w:r>
      <w:r w:rsidR="008D52FB">
        <w:t xml:space="preserve">. Der </w:t>
      </w:r>
      <w:r w:rsidR="00224442">
        <w:t>Ladepunktbetreiber</w:t>
      </w:r>
      <w:r w:rsidR="008D52FB">
        <w:t xml:space="preserve"> </w:t>
      </w:r>
      <w:r w:rsidR="008B4024">
        <w:t xml:space="preserve">kann </w:t>
      </w:r>
      <w:r w:rsidR="008D52FB">
        <w:t xml:space="preserve">die Zustimmung oder Ablehnung </w:t>
      </w:r>
      <w:r w:rsidR="00E45ABA">
        <w:t xml:space="preserve">nach </w:t>
      </w:r>
      <w:r w:rsidR="008D52FB">
        <w:t>Prüfung der Netzzeitreihe dem Netzbetreiber mit</w:t>
      </w:r>
      <w:r w:rsidR="008B4024">
        <w:t>teilen</w:t>
      </w:r>
      <w:r w:rsidR="008D52FB">
        <w:t xml:space="preserve">. Bei Zustimmung zu der Netzzeitreihe durch den </w:t>
      </w:r>
      <w:r w:rsidR="00224442">
        <w:t>Ladepunktbetreiber</w:t>
      </w:r>
      <w:r w:rsidR="008D52FB">
        <w:t xml:space="preserve"> </w:t>
      </w:r>
      <w:r w:rsidR="008B4024">
        <w:t>oder falls keine Antwort innerhalb der Prüffrist</w:t>
      </w:r>
      <w:r w:rsidR="002F6404">
        <w:rPr>
          <w:rStyle w:val="Funotenzeichen"/>
        </w:rPr>
        <w:footnoteReference w:id="7"/>
      </w:r>
      <w:r w:rsidR="008B4024">
        <w:t xml:space="preserve"> erfolgt </w:t>
      </w:r>
      <w:r w:rsidR="008D52FB">
        <w:t>wird diese vom Netzbetreiber an den BIKO übermittelt</w:t>
      </w:r>
      <w:r w:rsidR="008B4024">
        <w:t xml:space="preserve"> und gilt als abgestimmt</w:t>
      </w:r>
      <w:r w:rsidR="008D52FB">
        <w:t>.</w:t>
      </w:r>
      <w:r w:rsidR="0046003D">
        <w:t xml:space="preserve"> </w:t>
      </w:r>
    </w:p>
    <w:p w14:paraId="6E70EC7B" w14:textId="5ECE3507" w:rsidR="001506A0" w:rsidRDefault="00460E25" w:rsidP="00874632">
      <w:pPr>
        <w:spacing w:line="280" w:lineRule="atLeast"/>
      </w:pPr>
      <w:r>
        <w:t>3</w:t>
      </w:r>
      <w:r w:rsidR="00DE729B">
        <w:t xml:space="preserve">. </w:t>
      </w:r>
      <w:r>
        <w:t xml:space="preserve">Der Netzbetreiber stellt sicher, dass ab dem Zeitpunkt des Wirksamwerdens der Anmeldung alle beiderseitigen Energieflüsse über die betreffende </w:t>
      </w:r>
      <w:r w:rsidR="0033603B">
        <w:t xml:space="preserve">Entnahmestelle </w:t>
      </w:r>
      <w:r>
        <w:t xml:space="preserve">bilanziell als Energieaustausch zwischen dem Bilanzierungsgebiet des Netzbetreibers und dem Bilanzierungsgebiet des </w:t>
      </w:r>
      <w:r w:rsidR="00224442">
        <w:t>Ladepunktbetreiber</w:t>
      </w:r>
      <w:r w:rsidR="009C4546">
        <w:t>s</w:t>
      </w:r>
      <w:r>
        <w:t xml:space="preserve"> behandelt werden.  </w:t>
      </w:r>
    </w:p>
    <w:p w14:paraId="5068E359" w14:textId="108ACC6B" w:rsidR="001506A0" w:rsidRDefault="001506A0" w:rsidP="00874632">
      <w:pPr>
        <w:spacing w:line="280" w:lineRule="atLeast"/>
      </w:pPr>
      <w:r>
        <w:t>4. D</w:t>
      </w:r>
      <w:r w:rsidR="001B45B3">
        <w:t>er Ladepunktbetreiber stellt sicher, dass d</w:t>
      </w:r>
      <w:r>
        <w:t xml:space="preserve">ie an den Ladepunkten aus dem </w:t>
      </w:r>
      <w:r w:rsidR="00C65931">
        <w:t xml:space="preserve">Elektrizitätsversorgungsnetz </w:t>
      </w:r>
      <w:r>
        <w:t>entnommenen Energiemengen eindeutig und zu jedem Zeitpunkt vollständig einem</w:t>
      </w:r>
      <w:r w:rsidR="00176695">
        <w:t xml:space="preserve"> oder mehreren</w:t>
      </w:r>
      <w:r>
        <w:t xml:space="preserve"> Bilanzkreis</w:t>
      </w:r>
      <w:r w:rsidR="00176695">
        <w:t xml:space="preserve">en im Bilanzierungsgebiet des </w:t>
      </w:r>
      <w:r w:rsidR="00224442">
        <w:t>Ladepunktbetreiber</w:t>
      </w:r>
      <w:r w:rsidR="005A7788">
        <w:t>s</w:t>
      </w:r>
      <w:r>
        <w:t xml:space="preserve"> zugeordnet </w:t>
      </w:r>
      <w:r w:rsidR="00EF34F9">
        <w:t>sind</w:t>
      </w:r>
      <w:r>
        <w:t xml:space="preserve">. </w:t>
      </w:r>
    </w:p>
    <w:p w14:paraId="08313E8F" w14:textId="0BF430C5" w:rsidR="001930A5" w:rsidRDefault="001506A0" w:rsidP="00874632">
      <w:pPr>
        <w:spacing w:line="280" w:lineRule="atLeast"/>
      </w:pPr>
      <w:r>
        <w:t xml:space="preserve">5. Der </w:t>
      </w:r>
      <w:r w:rsidR="00224442">
        <w:t>Ladepunktbetreiber</w:t>
      </w:r>
      <w:r w:rsidR="00176695">
        <w:t xml:space="preserve"> </w:t>
      </w:r>
      <w:r>
        <w:t>hat sicherzustellen, dass die Summe der von ihm an den BIKO übermittelten bilanzkreisscharfen Daten (Summenentnahmezeitreihe) dem vom Netzbetreiber an den</w:t>
      </w:r>
      <w:r w:rsidR="00176695">
        <w:t xml:space="preserve"> </w:t>
      </w:r>
      <w:r w:rsidR="00224442">
        <w:t>Ladepunktbetreiber</w:t>
      </w:r>
      <w:r w:rsidR="00176695">
        <w:t xml:space="preserve"> ü</w:t>
      </w:r>
      <w:r>
        <w:t xml:space="preserve">bermittelten Summenlastgang entspricht. </w:t>
      </w:r>
    </w:p>
    <w:p w14:paraId="31FF9C75" w14:textId="77777777" w:rsidR="00236612" w:rsidRDefault="00236612" w:rsidP="00874632">
      <w:pPr>
        <w:spacing w:line="280" w:lineRule="atLeast"/>
      </w:pPr>
    </w:p>
    <w:p w14:paraId="2EF18586" w14:textId="79E8582F" w:rsidR="001506A0" w:rsidRPr="001506A0" w:rsidRDefault="001506A0" w:rsidP="00874632">
      <w:pPr>
        <w:spacing w:line="280" w:lineRule="atLeast"/>
        <w:rPr>
          <w:b/>
          <w:bCs/>
        </w:rPr>
      </w:pPr>
      <w:r w:rsidRPr="001506A0">
        <w:rPr>
          <w:b/>
          <w:bCs/>
        </w:rPr>
        <w:t xml:space="preserve">§ 4 </w:t>
      </w:r>
      <w:r w:rsidR="00460E25">
        <w:rPr>
          <w:b/>
          <w:bCs/>
        </w:rPr>
        <w:t xml:space="preserve">Messung der aus dem </w:t>
      </w:r>
      <w:r w:rsidR="00C65931">
        <w:rPr>
          <w:b/>
          <w:bCs/>
        </w:rPr>
        <w:t xml:space="preserve">Elektrizitätsversorgungsnetz </w:t>
      </w:r>
      <w:r w:rsidR="00460E25">
        <w:rPr>
          <w:b/>
          <w:bCs/>
        </w:rPr>
        <w:t xml:space="preserve">entnommenen Energiemengen </w:t>
      </w:r>
    </w:p>
    <w:p w14:paraId="07BCC4D6" w14:textId="1D5E46A3" w:rsidR="001506A0" w:rsidRDefault="001B45B3" w:rsidP="00874632">
      <w:pPr>
        <w:spacing w:line="280" w:lineRule="atLeast"/>
      </w:pPr>
      <w:r>
        <w:t xml:space="preserve">Voraussetzung für </w:t>
      </w:r>
      <w:r w:rsidR="00412605">
        <w:t xml:space="preserve">die </w:t>
      </w:r>
      <w:r>
        <w:t>Teilnahme von Ladepunkten an der ladevorgangsscharfen Energiemengenzuordnung ist, dass d</w:t>
      </w:r>
      <w:r w:rsidR="0008697B" w:rsidRPr="00460E25">
        <w:t xml:space="preserve">ie </w:t>
      </w:r>
      <w:r w:rsidR="003E6E59" w:rsidRPr="00460E25">
        <w:t>Energie</w:t>
      </w:r>
      <w:r w:rsidR="003E6E59">
        <w:t>mengen</w:t>
      </w:r>
      <w:r w:rsidR="003E6E59" w:rsidRPr="00460E25">
        <w:t xml:space="preserve"> </w:t>
      </w:r>
      <w:r w:rsidR="0008697B" w:rsidRPr="00460E25">
        <w:t xml:space="preserve">über die </w:t>
      </w:r>
      <w:r w:rsidR="00460E25">
        <w:t>jeweiligen</w:t>
      </w:r>
      <w:r w:rsidR="0008697B" w:rsidRPr="00460E25">
        <w:t xml:space="preserve"> </w:t>
      </w:r>
      <w:r w:rsidR="003E6E59">
        <w:t>Entnahmestellen</w:t>
      </w:r>
      <w:r w:rsidR="003E6E59" w:rsidRPr="00460E25">
        <w:t xml:space="preserve"> </w:t>
      </w:r>
      <w:r w:rsidR="0008697B" w:rsidRPr="00460E25">
        <w:t>mit einer viertelstündlichen Auflösung (Z</w:t>
      </w:r>
      <w:r w:rsidR="00D80865">
        <w:t xml:space="preserve">ählerstandsgangmessung </w:t>
      </w:r>
      <w:r w:rsidR="0008697B" w:rsidRPr="00460E25">
        <w:t xml:space="preserve">oder </w:t>
      </w:r>
      <w:r w:rsidR="005973BA">
        <w:t>registrierende Leistungsmessung</w:t>
      </w:r>
      <w:r w:rsidR="0008697B" w:rsidRPr="00460E25">
        <w:t xml:space="preserve">) </w:t>
      </w:r>
      <w:r>
        <w:t xml:space="preserve">an der </w:t>
      </w:r>
      <w:r w:rsidR="007172C9">
        <w:t xml:space="preserve">Entnahmestelle </w:t>
      </w:r>
      <w:r>
        <w:t xml:space="preserve">gemessen </w:t>
      </w:r>
      <w:r w:rsidR="00236612">
        <w:t>und fristgerecht</w:t>
      </w:r>
      <w:r w:rsidR="00E6370E">
        <w:t>,</w:t>
      </w:r>
      <w:r w:rsidR="00236612">
        <w:t xml:space="preserve"> übermittelt </w:t>
      </w:r>
      <w:r>
        <w:t>werden</w:t>
      </w:r>
      <w:r w:rsidRPr="00E95104">
        <w:t>.</w:t>
      </w:r>
      <w:r>
        <w:t xml:space="preserve">  </w:t>
      </w:r>
      <w:r w:rsidR="00E95104" w:rsidRPr="00E95104">
        <w:t xml:space="preserve"> </w:t>
      </w:r>
    </w:p>
    <w:p w14:paraId="4AE7E504" w14:textId="77777777" w:rsidR="00AC45CB" w:rsidRDefault="00AC45CB" w:rsidP="00874632">
      <w:pPr>
        <w:spacing w:line="280" w:lineRule="atLeast"/>
      </w:pPr>
    </w:p>
    <w:p w14:paraId="33DE47FA" w14:textId="1A2D1267" w:rsidR="001B45B3" w:rsidRPr="00BA3762" w:rsidRDefault="00AC45CB" w:rsidP="00874632">
      <w:pPr>
        <w:spacing w:line="280" w:lineRule="atLeast"/>
        <w:rPr>
          <w:b/>
          <w:bCs/>
        </w:rPr>
      </w:pPr>
      <w:r w:rsidRPr="00BA3762">
        <w:rPr>
          <w:b/>
          <w:bCs/>
        </w:rPr>
        <w:t xml:space="preserve">§ 5 </w:t>
      </w:r>
      <w:r>
        <w:rPr>
          <w:b/>
          <w:bCs/>
        </w:rPr>
        <w:t xml:space="preserve">Laufzeit und </w:t>
      </w:r>
      <w:r w:rsidRPr="00BA3762">
        <w:rPr>
          <w:b/>
          <w:bCs/>
        </w:rPr>
        <w:t>Schlussbestimmungen</w:t>
      </w:r>
    </w:p>
    <w:p w14:paraId="3E76C481" w14:textId="78106758" w:rsidR="009B3C4D" w:rsidRDefault="00E32953" w:rsidP="00874632">
      <w:pPr>
        <w:spacing w:line="280" w:lineRule="atLeast"/>
      </w:pPr>
      <w:r>
        <w:t xml:space="preserve">1. </w:t>
      </w:r>
      <w:r w:rsidR="00111524">
        <w:t>D</w:t>
      </w:r>
      <w:r w:rsidR="00482EB0">
        <w:t>ie</w:t>
      </w:r>
      <w:r w:rsidR="00B87ECE">
        <w:t>se</w:t>
      </w:r>
      <w:r w:rsidR="00482EB0">
        <w:t xml:space="preserve"> Zusatzvereinbarung</w:t>
      </w:r>
      <w:r w:rsidR="003E6E59">
        <w:t xml:space="preserve"> </w:t>
      </w:r>
      <w:r w:rsidR="00111524">
        <w:t xml:space="preserve">tritt am .......................... (Datum) in Kraft und läuft auf unbestimmte Zeit. </w:t>
      </w:r>
    </w:p>
    <w:p w14:paraId="218704D7" w14:textId="37D0CFBB" w:rsidR="00111524" w:rsidRDefault="009B3C4D" w:rsidP="00874632">
      <w:pPr>
        <w:spacing w:line="280" w:lineRule="atLeast"/>
      </w:pPr>
      <w:r>
        <w:t>2. Die</w:t>
      </w:r>
      <w:r w:rsidR="00B87ECE">
        <w:t>se</w:t>
      </w:r>
      <w:r>
        <w:t xml:space="preserve"> Zusatzvereinbarung endet mit der Laufzeit des Netznutzungsvertrages, es sei denn, dass ein neuer </w:t>
      </w:r>
      <w:r w:rsidR="00582E86">
        <w:t>Netznutzungs</w:t>
      </w:r>
      <w:r>
        <w:t>vertrag lückenlos daran anschließt.</w:t>
      </w:r>
    </w:p>
    <w:p w14:paraId="150F0FA4" w14:textId="524A16B3" w:rsidR="00111524" w:rsidRDefault="009B3C4D" w:rsidP="00874632">
      <w:pPr>
        <w:spacing w:line="280" w:lineRule="atLeast"/>
      </w:pPr>
      <w:r>
        <w:t>3</w:t>
      </w:r>
      <w:r w:rsidR="00111524">
        <w:t xml:space="preserve">. Der Ladepunktbetreiber kann </w:t>
      </w:r>
      <w:r w:rsidR="00D4734D">
        <w:t>die Zusatzvereinbarung</w:t>
      </w:r>
      <w:r w:rsidR="00111524">
        <w:t xml:space="preserve"> mit einer Frist von einem Monat zum Ende eines Kalendermonats kündigen. </w:t>
      </w:r>
    </w:p>
    <w:p w14:paraId="622AF074" w14:textId="0374417A" w:rsidR="00111524" w:rsidRDefault="009B3C4D" w:rsidP="00874632">
      <w:pPr>
        <w:spacing w:line="280" w:lineRule="atLeast"/>
      </w:pPr>
      <w:r>
        <w:lastRenderedPageBreak/>
        <w:t>4</w:t>
      </w:r>
      <w:r w:rsidR="00111524">
        <w:t xml:space="preserve">. Mit Wirksamwerden der Kündigung </w:t>
      </w:r>
      <w:r w:rsidR="008B4024">
        <w:t xml:space="preserve">dieser Zusatzvereinbarung </w:t>
      </w:r>
      <w:r w:rsidR="00111524">
        <w:t xml:space="preserve">endet das Recht des Ladepunktbetreibers zur ladevorgangsscharfen Energiemengenzuordnung unmittelbar. </w:t>
      </w:r>
      <w:r w:rsidR="001F5701">
        <w:t xml:space="preserve">Für die </w:t>
      </w:r>
      <w:r w:rsidR="00111524">
        <w:t xml:space="preserve">Entnahmestellen </w:t>
      </w:r>
      <w:r w:rsidR="001F5701">
        <w:t xml:space="preserve">gelten </w:t>
      </w:r>
      <w:r w:rsidR="00111524">
        <w:t xml:space="preserve">mit dem Wirksamwerden der Kündigung </w:t>
      </w:r>
      <w:r w:rsidR="001F5701">
        <w:t>die allgemeinen Regelungen zum Netzzugang</w:t>
      </w:r>
      <w:r w:rsidR="00111524">
        <w:t xml:space="preserve">. </w:t>
      </w:r>
    </w:p>
    <w:p w14:paraId="5B871738" w14:textId="5D8CC8AB" w:rsidR="00EF23DB" w:rsidRDefault="009B3C4D" w:rsidP="00874632">
      <w:pPr>
        <w:spacing w:line="280" w:lineRule="atLeast"/>
      </w:pPr>
      <w:r>
        <w:t>5</w:t>
      </w:r>
      <w:r w:rsidR="00111524">
        <w:t>.</w:t>
      </w:r>
      <w:r w:rsidR="00482EB0">
        <w:t xml:space="preserve"> </w:t>
      </w:r>
      <w:r w:rsidR="00111524">
        <w:t xml:space="preserve">Der Netzbetreiber kann diese </w:t>
      </w:r>
      <w:r w:rsidR="00BC33BA">
        <w:t>Zusatzv</w:t>
      </w:r>
      <w:r w:rsidR="00482EB0">
        <w:t xml:space="preserve">ereinbarung </w:t>
      </w:r>
      <w:r w:rsidR="00111524">
        <w:t xml:space="preserve">mit einer Frist von drei Monaten zum Ende eines Kalendermonats kündigen, soweit eine Pflicht zum </w:t>
      </w:r>
      <w:r w:rsidR="00EF23DB">
        <w:t xml:space="preserve">Abschluss der Zusatzvereinbarung </w:t>
      </w:r>
      <w:r w:rsidR="00111524">
        <w:t xml:space="preserve">auf der Grundlage </w:t>
      </w:r>
      <w:r w:rsidR="00EF23DB">
        <w:t>der Festlegung</w:t>
      </w:r>
      <w:r w:rsidR="00BC33BA" w:rsidRPr="00BC33BA">
        <w:t xml:space="preserve"> </w:t>
      </w:r>
      <w:r w:rsidR="00BC33BA" w:rsidRPr="008B530A">
        <w:t>BK6-20-160</w:t>
      </w:r>
      <w:r w:rsidR="00EF23DB">
        <w:t xml:space="preserve"> </w:t>
      </w:r>
      <w:r w:rsidR="00111524">
        <w:t>nicht oder nicht mehr besteht oder gleichzeitig mit der Kündigung der Abschluss ein</w:t>
      </w:r>
      <w:r w:rsidR="00EF23DB">
        <w:t xml:space="preserve">er neuen Zusatzvereinbarung </w:t>
      </w:r>
      <w:r w:rsidR="00111524">
        <w:t xml:space="preserve">angeboten wird, </w:t>
      </w:r>
      <w:r w:rsidR="00482EB0">
        <w:t xml:space="preserve">die </w:t>
      </w:r>
      <w:r w:rsidR="00111524">
        <w:t xml:space="preserve">den Anforderungen </w:t>
      </w:r>
      <w:r w:rsidR="00EF23DB">
        <w:t>der Festlegung</w:t>
      </w:r>
      <w:r w:rsidR="00111524">
        <w:t xml:space="preserve"> entspricht.</w:t>
      </w:r>
      <w:r w:rsidR="00EF23DB">
        <w:t xml:space="preserve"> </w:t>
      </w:r>
    </w:p>
    <w:p w14:paraId="1E407E31" w14:textId="5EB7E633" w:rsidR="00EF23DB" w:rsidRDefault="009B3C4D" w:rsidP="00874632">
      <w:pPr>
        <w:spacing w:line="280" w:lineRule="atLeast"/>
      </w:pPr>
      <w:r>
        <w:t>6</w:t>
      </w:r>
      <w:r w:rsidR="00111524">
        <w:t>.</w:t>
      </w:r>
      <w:r w:rsidR="00EF23DB">
        <w:t xml:space="preserve"> </w:t>
      </w:r>
      <w:r w:rsidR="003E6E59">
        <w:t xml:space="preserve">Die </w:t>
      </w:r>
      <w:r w:rsidR="00111524">
        <w:t xml:space="preserve">Vertragspartner können diese </w:t>
      </w:r>
      <w:r w:rsidR="00482EB0">
        <w:t xml:space="preserve">Zusatzvereinbarung </w:t>
      </w:r>
      <w:r w:rsidR="00111524">
        <w:t xml:space="preserve">fristlos aus wichtigem Grund kündigen. Ein wichtiger Grund liegt </w:t>
      </w:r>
      <w:r w:rsidR="00EF23DB">
        <w:t xml:space="preserve">insbesondere </w:t>
      </w:r>
      <w:r w:rsidR="00111524">
        <w:t>vor, wenn gegen wesentlich</w:t>
      </w:r>
      <w:r w:rsidR="00EF23DB">
        <w:t>e</w:t>
      </w:r>
      <w:r w:rsidR="00111524">
        <w:t xml:space="preserve"> Bestimmungen </w:t>
      </w:r>
      <w:r w:rsidR="00482EB0">
        <w:t xml:space="preserve">dieser </w:t>
      </w:r>
      <w:r w:rsidR="00BC33BA">
        <w:t>Zusatzv</w:t>
      </w:r>
      <w:r w:rsidR="00482EB0">
        <w:t xml:space="preserve">ereinbarung </w:t>
      </w:r>
      <w:r w:rsidR="00111524">
        <w:t>wiederholt</w:t>
      </w:r>
      <w:r w:rsidR="007A7C73">
        <w:t>,</w:t>
      </w:r>
      <w:r w:rsidR="00111524">
        <w:t xml:space="preserve"> trotz Abmahnung</w:t>
      </w:r>
      <w:r w:rsidR="00EF23DB">
        <w:t xml:space="preserve"> </w:t>
      </w:r>
      <w:r w:rsidR="00111524">
        <w:t xml:space="preserve">unter Androhung </w:t>
      </w:r>
      <w:r w:rsidR="00EF23DB">
        <w:t xml:space="preserve">der Kündigung </w:t>
      </w:r>
      <w:r w:rsidR="00111524">
        <w:t>verstoßen wird</w:t>
      </w:r>
      <w:r w:rsidR="00EF23DB">
        <w:t>.</w:t>
      </w:r>
      <w:r w:rsidR="00111524">
        <w:t xml:space="preserve"> </w:t>
      </w:r>
      <w:r w:rsidR="00EF23DB">
        <w:t xml:space="preserve">Ein solcher Fall liegt vor allem vor, wenn </w:t>
      </w:r>
    </w:p>
    <w:p w14:paraId="64E7241A" w14:textId="764D8E53" w:rsidR="00EF23DB" w:rsidRDefault="00EF34F9" w:rsidP="00874632">
      <w:pPr>
        <w:spacing w:line="280" w:lineRule="atLeast"/>
        <w:ind w:left="567" w:hanging="284"/>
      </w:pPr>
      <w:r>
        <w:t>a</w:t>
      </w:r>
      <w:r w:rsidR="00EF23DB">
        <w:t xml:space="preserve">) die </w:t>
      </w:r>
      <w:r w:rsidR="00412605">
        <w:t xml:space="preserve">Messdaten </w:t>
      </w:r>
      <w:r w:rsidR="00EF23DB">
        <w:t xml:space="preserve">nicht entsprechend § 4 fristgerecht übermittelt </w:t>
      </w:r>
      <w:r w:rsidR="00482EB0">
        <w:t>worden sind</w:t>
      </w:r>
      <w:r w:rsidR="00482EB0" w:rsidRPr="00EF23DB">
        <w:t xml:space="preserve"> </w:t>
      </w:r>
      <w:r w:rsidR="00EF23DB">
        <w:t xml:space="preserve">oder </w:t>
      </w:r>
    </w:p>
    <w:p w14:paraId="5A7FE5E3" w14:textId="1859F606" w:rsidR="00EF23DB" w:rsidRDefault="00EF34F9" w:rsidP="00874632">
      <w:pPr>
        <w:spacing w:line="280" w:lineRule="atLeast"/>
        <w:ind w:left="567" w:hanging="284"/>
      </w:pPr>
      <w:r>
        <w:t>b</w:t>
      </w:r>
      <w:r w:rsidR="00EF23DB">
        <w:t>) die Voraussetzungen nach § 2 nicht mehr vorliegen.</w:t>
      </w:r>
    </w:p>
    <w:p w14:paraId="139A7C2F" w14:textId="77B3B25C" w:rsidR="00EF23DB" w:rsidRDefault="00111524" w:rsidP="00874632">
      <w:pPr>
        <w:spacing w:line="280" w:lineRule="atLeast"/>
      </w:pPr>
      <w:r>
        <w:t xml:space="preserve">Der Netzbetreiber hat die fristlose Kündigung unverzüglich in Textform der Regulierungsbehörde mitzuteilen. </w:t>
      </w:r>
    </w:p>
    <w:p w14:paraId="54735F3D" w14:textId="7D75F93A" w:rsidR="00EF23DB" w:rsidRDefault="009B3C4D" w:rsidP="00874632">
      <w:pPr>
        <w:spacing w:line="280" w:lineRule="atLeast"/>
      </w:pPr>
      <w:r>
        <w:t>7</w:t>
      </w:r>
      <w:r w:rsidR="00111524">
        <w:t>.</w:t>
      </w:r>
      <w:r w:rsidR="00EF23DB">
        <w:t xml:space="preserve"> </w:t>
      </w:r>
      <w:r w:rsidR="00111524">
        <w:t>Die</w:t>
      </w:r>
      <w:r w:rsidR="00EF23DB">
        <w:t xml:space="preserve"> </w:t>
      </w:r>
      <w:r w:rsidR="00111524">
        <w:t xml:space="preserve">Kündigung bedarf der Textform. </w:t>
      </w:r>
    </w:p>
    <w:p w14:paraId="2EADABB8" w14:textId="4E3FFEFF" w:rsidR="0033603B" w:rsidRDefault="0005519C" w:rsidP="00874632">
      <w:pPr>
        <w:spacing w:line="280" w:lineRule="atLeast"/>
      </w:pPr>
      <w:r>
        <w:t>8</w:t>
      </w:r>
      <w:r w:rsidR="00E32953">
        <w:t xml:space="preserve">. </w:t>
      </w:r>
      <w:r w:rsidR="00AB10FF">
        <w:t xml:space="preserve">Mit Beginn der Laufzeit </w:t>
      </w:r>
      <w:r w:rsidR="00B87ECE">
        <w:t xml:space="preserve">dieser </w:t>
      </w:r>
      <w:r w:rsidR="00AB10FF">
        <w:t>Zusatzvereinbarung werden bis zu diesem Zeitpunkt zwischen den Vertragspartnern bestehende Vereinbarungen über die Abwicklung der ladevorgangscharfen Energiemengenzuordnung unwirksam.</w:t>
      </w:r>
    </w:p>
    <w:p w14:paraId="6E9E47AE" w14:textId="64F4E82C" w:rsidR="00817B2C" w:rsidRDefault="0005519C" w:rsidP="00874632">
      <w:pPr>
        <w:spacing w:line="280" w:lineRule="atLeast"/>
      </w:pPr>
      <w:r>
        <w:t>9</w:t>
      </w:r>
      <w:r w:rsidR="00663033">
        <w:t>.</w:t>
      </w:r>
      <w:r w:rsidR="00AC45CB">
        <w:t xml:space="preserve"> Die Vertragspartner vereinbaren, dass </w:t>
      </w:r>
      <w:r w:rsidR="00E32953">
        <w:t>sie</w:t>
      </w:r>
      <w:r w:rsidR="008C692D">
        <w:t xml:space="preserve"> die </w:t>
      </w:r>
      <w:r w:rsidR="00224442">
        <w:t xml:space="preserve">vorliegende Zusatzvereinbarung </w:t>
      </w:r>
      <w:r w:rsidR="00AC45CB">
        <w:t xml:space="preserve">im Fall </w:t>
      </w:r>
      <w:r w:rsidR="003274C7">
        <w:t>der F</w:t>
      </w:r>
      <w:r w:rsidR="00AC45CB">
        <w:t xml:space="preserve">estlegung </w:t>
      </w:r>
      <w:r w:rsidR="00224442">
        <w:t>einer entsprechenden</w:t>
      </w:r>
      <w:r w:rsidR="00AC45CB">
        <w:t xml:space="preserve"> </w:t>
      </w:r>
      <w:r w:rsidR="00B87ECE">
        <w:t xml:space="preserve">Vereinbarung </w:t>
      </w:r>
      <w:r w:rsidR="00E6370E">
        <w:t xml:space="preserve">durch eine </w:t>
      </w:r>
      <w:r w:rsidR="00AC45CB">
        <w:t>Festlegung der</w:t>
      </w:r>
      <w:r w:rsidR="00E6370E">
        <w:t xml:space="preserve"> </w:t>
      </w:r>
      <w:r w:rsidR="00AC45CB">
        <w:t xml:space="preserve"> </w:t>
      </w:r>
      <w:r w:rsidR="006250FE">
        <w:t xml:space="preserve">BNetzA </w:t>
      </w:r>
      <w:r w:rsidR="003274C7">
        <w:t xml:space="preserve">durch eine neue </w:t>
      </w:r>
      <w:r w:rsidR="00B87ECE">
        <w:t xml:space="preserve">Vereinbarung </w:t>
      </w:r>
      <w:r w:rsidR="003274C7">
        <w:t xml:space="preserve">in der von der </w:t>
      </w:r>
      <w:r w:rsidR="006250FE">
        <w:t xml:space="preserve">BNetzA </w:t>
      </w:r>
      <w:r w:rsidR="003274C7">
        <w:t xml:space="preserve">festgelegten Form </w:t>
      </w:r>
      <w:r w:rsidR="00E32953">
        <w:t>ersetzen werden.</w:t>
      </w:r>
    </w:p>
    <w:p w14:paraId="38511E38" w14:textId="77777777" w:rsidR="00482EB0" w:rsidRDefault="00482EB0" w:rsidP="00874632">
      <w:pPr>
        <w:spacing w:line="280" w:lineRule="atLeast"/>
      </w:pPr>
    </w:p>
    <w:p w14:paraId="47B32753" w14:textId="27FC8206" w:rsidR="00F72CF7" w:rsidRDefault="00F72CF7" w:rsidP="00874632">
      <w:pPr>
        <w:spacing w:line="280" w:lineRule="atLeast"/>
        <w:rPr>
          <w:b/>
          <w:bCs/>
        </w:rPr>
      </w:pPr>
      <w:r w:rsidRPr="00BA3762">
        <w:rPr>
          <w:b/>
          <w:bCs/>
        </w:rPr>
        <w:t xml:space="preserve">§ </w:t>
      </w:r>
      <w:r w:rsidR="00B100F3">
        <w:rPr>
          <w:b/>
          <w:bCs/>
        </w:rPr>
        <w:t>6</w:t>
      </w:r>
      <w:r w:rsidRPr="00BA3762">
        <w:rPr>
          <w:b/>
          <w:bCs/>
        </w:rPr>
        <w:t xml:space="preserve"> </w:t>
      </w:r>
      <w:r>
        <w:rPr>
          <w:b/>
          <w:bCs/>
        </w:rPr>
        <w:t>Anlagen als wesentliche Vertragsbestandteile</w:t>
      </w:r>
    </w:p>
    <w:p w14:paraId="33EB2ED4" w14:textId="77777777" w:rsidR="00663033" w:rsidRDefault="00663033" w:rsidP="00874632">
      <w:pPr>
        <w:spacing w:line="280" w:lineRule="atLeast"/>
        <w:rPr>
          <w:b/>
          <w:bCs/>
        </w:rPr>
      </w:pPr>
    </w:p>
    <w:p w14:paraId="68A99513" w14:textId="37BB7778" w:rsidR="0033603B" w:rsidRPr="00460E25" w:rsidRDefault="0033603B" w:rsidP="00874632">
      <w:pPr>
        <w:spacing w:line="280" w:lineRule="atLeast"/>
        <w:rPr>
          <w:b/>
          <w:bCs/>
        </w:rPr>
      </w:pPr>
      <w:r w:rsidRPr="00460E25">
        <w:rPr>
          <w:b/>
          <w:bCs/>
        </w:rPr>
        <w:t xml:space="preserve">Anlage </w:t>
      </w:r>
      <w:r w:rsidR="00D63569">
        <w:rPr>
          <w:b/>
          <w:bCs/>
        </w:rPr>
        <w:t xml:space="preserve">1 </w:t>
      </w:r>
      <w:r w:rsidRPr="00460E25">
        <w:rPr>
          <w:b/>
          <w:bCs/>
        </w:rPr>
        <w:t>An- und Abmeldung</w:t>
      </w:r>
    </w:p>
    <w:p w14:paraId="4CC8D8E9" w14:textId="74F192E0" w:rsidR="0033603B" w:rsidRDefault="0033603B" w:rsidP="00874632">
      <w:pPr>
        <w:spacing w:line="280" w:lineRule="atLeast"/>
      </w:pPr>
      <w:r>
        <w:t xml:space="preserve">Die An- und Abmeldung erfolgt in Form einer </w:t>
      </w:r>
      <w:proofErr w:type="spellStart"/>
      <w:r>
        <w:t>csv</w:t>
      </w:r>
      <w:proofErr w:type="spellEnd"/>
      <w:r>
        <w:t xml:space="preserve">-Datei an folgende </w:t>
      </w:r>
      <w:proofErr w:type="gramStart"/>
      <w:r w:rsidR="006250FE">
        <w:t>E-Mail Adresse</w:t>
      </w:r>
      <w:proofErr w:type="gramEnd"/>
      <w:r>
        <w:t xml:space="preserve"> des Netzbetreiber</w:t>
      </w:r>
      <w:r w:rsidR="006250FE">
        <w:t>s</w:t>
      </w:r>
      <w:r>
        <w:t xml:space="preserve"> </w:t>
      </w:r>
      <w:r w:rsidRPr="001B56F5">
        <w:t>[…</w:t>
      </w:r>
      <w:r w:rsidR="006250FE">
        <w:t>E-Mail A</w:t>
      </w:r>
      <w:r w:rsidRPr="001B56F5">
        <w:t>dresse…]</w:t>
      </w:r>
    </w:p>
    <w:p w14:paraId="503648C5" w14:textId="4CAAB624" w:rsidR="0033603B" w:rsidRDefault="0033603B" w:rsidP="00874632">
      <w:pPr>
        <w:spacing w:line="280" w:lineRule="atLeast"/>
        <w:ind w:firstLine="360"/>
      </w:pPr>
      <w:r>
        <w:t xml:space="preserve">Inhalt der </w:t>
      </w:r>
      <w:r w:rsidRPr="00663033">
        <w:rPr>
          <w:b/>
          <w:bCs/>
        </w:rPr>
        <w:t>Anmeldung</w:t>
      </w:r>
      <w:r w:rsidR="00663033">
        <w:t xml:space="preserve"> der Entnahmestellen</w:t>
      </w:r>
      <w:r>
        <w:t xml:space="preserve"> sind:</w:t>
      </w:r>
    </w:p>
    <w:p w14:paraId="57EB8BCC" w14:textId="36AE02B5" w:rsidR="00234433" w:rsidRDefault="0033603B" w:rsidP="00663033">
      <w:pPr>
        <w:pStyle w:val="Listenabsatz"/>
        <w:numPr>
          <w:ilvl w:val="0"/>
          <w:numId w:val="42"/>
        </w:numPr>
        <w:spacing w:line="280" w:lineRule="atLeast"/>
      </w:pPr>
      <w:r>
        <w:t xml:space="preserve">Bilanzierungsgebiet </w:t>
      </w:r>
    </w:p>
    <w:p w14:paraId="0D94AB47" w14:textId="77777777" w:rsidR="0033603B" w:rsidRDefault="0033603B" w:rsidP="00874632">
      <w:pPr>
        <w:pStyle w:val="Listenabsatz"/>
        <w:numPr>
          <w:ilvl w:val="0"/>
          <w:numId w:val="42"/>
        </w:numPr>
        <w:spacing w:line="280" w:lineRule="atLeast"/>
      </w:pPr>
      <w:bookmarkStart w:id="5" w:name="_Hlk73976394"/>
      <w:r>
        <w:t xml:space="preserve">BDEW-Codenummer (Ladepunktbetreiber Marktpartner-ID als Netzbetreiber) </w:t>
      </w:r>
    </w:p>
    <w:p w14:paraId="1B7B8C73" w14:textId="77777777" w:rsidR="0033603B" w:rsidRDefault="0033603B" w:rsidP="00874632">
      <w:pPr>
        <w:pStyle w:val="Listenabsatz"/>
        <w:numPr>
          <w:ilvl w:val="0"/>
          <w:numId w:val="42"/>
        </w:numPr>
        <w:spacing w:line="280" w:lineRule="atLeast"/>
      </w:pPr>
      <w:r>
        <w:t>Marktlokation</w:t>
      </w:r>
      <w:r w:rsidRPr="00F24BC8">
        <w:t xml:space="preserve"> </w:t>
      </w:r>
    </w:p>
    <w:p w14:paraId="6DC7E075" w14:textId="51C48904" w:rsidR="0033603B" w:rsidRDefault="0033603B" w:rsidP="00874632">
      <w:pPr>
        <w:pStyle w:val="Listenabsatz"/>
        <w:numPr>
          <w:ilvl w:val="0"/>
          <w:numId w:val="42"/>
        </w:numPr>
        <w:spacing w:line="280" w:lineRule="atLeast"/>
      </w:pPr>
      <w:r>
        <w:t>Messlokation</w:t>
      </w:r>
      <w:bookmarkEnd w:id="5"/>
    </w:p>
    <w:p w14:paraId="27FAC9B0" w14:textId="1BFBE0C3" w:rsidR="0033603B" w:rsidRDefault="0033603B" w:rsidP="00874632">
      <w:pPr>
        <w:pStyle w:val="Listenabsatz"/>
        <w:numPr>
          <w:ilvl w:val="0"/>
          <w:numId w:val="42"/>
        </w:numPr>
        <w:spacing w:line="280" w:lineRule="atLeast"/>
      </w:pPr>
      <w:r>
        <w:t xml:space="preserve">Datum </w:t>
      </w:r>
      <w:r w:rsidR="007A7C73">
        <w:t xml:space="preserve">des </w:t>
      </w:r>
      <w:r>
        <w:t>Beginn</w:t>
      </w:r>
      <w:r w:rsidR="007A7C73">
        <w:t>s der</w:t>
      </w:r>
      <w:r>
        <w:t xml:space="preserve"> Übernahme der ladevorgangscharfen bilanziellen Energiemengenzuordnung durch den Ladepunktbetreiber</w:t>
      </w:r>
    </w:p>
    <w:p w14:paraId="5B182F0A" w14:textId="573B96E1" w:rsidR="0033603B" w:rsidRDefault="0033603B" w:rsidP="00874632">
      <w:pPr>
        <w:pStyle w:val="Listenabsatz"/>
        <w:numPr>
          <w:ilvl w:val="0"/>
          <w:numId w:val="42"/>
        </w:numPr>
        <w:spacing w:line="280" w:lineRule="atLeast"/>
      </w:pPr>
      <w:r>
        <w:t>Datum Ende Übernahme der ladevorgangscharfen bilanziellen Energiemengenzuordnung durch den Ladepunktbetreiber</w:t>
      </w:r>
    </w:p>
    <w:p w14:paraId="241817BF" w14:textId="6D8A101A" w:rsidR="00663033" w:rsidRDefault="00663033" w:rsidP="00663033">
      <w:pPr>
        <w:spacing w:line="280" w:lineRule="atLeast"/>
        <w:ind w:firstLine="360"/>
      </w:pPr>
      <w:r>
        <w:t xml:space="preserve">Inhalt der </w:t>
      </w:r>
      <w:r w:rsidRPr="00663033">
        <w:rPr>
          <w:b/>
          <w:bCs/>
        </w:rPr>
        <w:t>Abmeldung</w:t>
      </w:r>
      <w:r>
        <w:t xml:space="preserve"> der Entnahmestellen sind:</w:t>
      </w:r>
    </w:p>
    <w:p w14:paraId="624D2954" w14:textId="77777777" w:rsidR="00663033" w:rsidRDefault="00663033" w:rsidP="00663033">
      <w:pPr>
        <w:pStyle w:val="Listenabsatz"/>
        <w:numPr>
          <w:ilvl w:val="0"/>
          <w:numId w:val="42"/>
        </w:numPr>
        <w:spacing w:line="280" w:lineRule="atLeast"/>
      </w:pPr>
      <w:r>
        <w:lastRenderedPageBreak/>
        <w:t xml:space="preserve">BDEW-Codenummer (Ladepunktbetreiber Marktpartner-ID als Netzbetreiber) </w:t>
      </w:r>
    </w:p>
    <w:p w14:paraId="21DA2130" w14:textId="0CFF87C7" w:rsidR="00663033" w:rsidRDefault="00663033" w:rsidP="00CC44A8">
      <w:pPr>
        <w:pStyle w:val="Listenabsatz"/>
        <w:numPr>
          <w:ilvl w:val="0"/>
          <w:numId w:val="42"/>
        </w:numPr>
        <w:spacing w:line="280" w:lineRule="atLeast"/>
      </w:pPr>
      <w:r>
        <w:t>Marktlokation</w:t>
      </w:r>
      <w:r w:rsidR="007A7C73">
        <w:t>-ID</w:t>
      </w:r>
    </w:p>
    <w:p w14:paraId="26049B9A" w14:textId="096E1212" w:rsidR="00663033" w:rsidRDefault="00663033" w:rsidP="00CC44A8">
      <w:pPr>
        <w:pStyle w:val="Listenabsatz"/>
        <w:numPr>
          <w:ilvl w:val="0"/>
          <w:numId w:val="42"/>
        </w:numPr>
        <w:spacing w:line="280" w:lineRule="atLeast"/>
      </w:pPr>
      <w:r>
        <w:t xml:space="preserve">Datum </w:t>
      </w:r>
      <w:r w:rsidR="007A7C73">
        <w:t xml:space="preserve">des </w:t>
      </w:r>
      <w:r>
        <w:t>Ende</w:t>
      </w:r>
      <w:r w:rsidR="007A7C73">
        <w:t>s der</w:t>
      </w:r>
      <w:r>
        <w:t xml:space="preserve"> Übernahme der ladevorgangscharfen bilanziellen Energiemengenzuordnung durch den Ladepunktbetreiber</w:t>
      </w:r>
    </w:p>
    <w:p w14:paraId="0F8DDF2A" w14:textId="5F952E03" w:rsidR="00103E5B" w:rsidRPr="00103E5B" w:rsidRDefault="0005519C" w:rsidP="00874632">
      <w:pPr>
        <w:spacing w:line="280" w:lineRule="atLeast"/>
        <w:rPr>
          <w:b/>
          <w:bCs/>
        </w:rPr>
      </w:pPr>
      <w:r>
        <w:rPr>
          <w:b/>
          <w:bCs/>
        </w:rPr>
        <w:t xml:space="preserve">Anlage </w:t>
      </w:r>
      <w:r w:rsidR="00D63569">
        <w:rPr>
          <w:b/>
          <w:bCs/>
        </w:rPr>
        <w:t xml:space="preserve">2 </w:t>
      </w:r>
      <w:r w:rsidR="00103E5B">
        <w:rPr>
          <w:b/>
          <w:bCs/>
        </w:rPr>
        <w:t xml:space="preserve">Bestätigung des </w:t>
      </w:r>
      <w:r w:rsidR="0075108C" w:rsidRPr="0075108C">
        <w:rPr>
          <w:b/>
          <w:bCs/>
        </w:rPr>
        <w:t>BIKO</w:t>
      </w:r>
    </w:p>
    <w:p w14:paraId="4180470D" w14:textId="2E8CE49B" w:rsidR="008E3E1B" w:rsidRDefault="00B100F3" w:rsidP="009E3ABC">
      <w:pPr>
        <w:pStyle w:val="Listenabsatz"/>
        <w:numPr>
          <w:ilvl w:val="0"/>
          <w:numId w:val="42"/>
        </w:numPr>
        <w:spacing w:line="280" w:lineRule="atLeast"/>
      </w:pPr>
      <w:r w:rsidRPr="00BC7276">
        <w:t xml:space="preserve">Bestätigung des </w:t>
      </w:r>
      <w:r w:rsidR="0075108C" w:rsidRPr="0075108C">
        <w:t>BIKO</w:t>
      </w:r>
      <w:r w:rsidRPr="00BC7276">
        <w:t xml:space="preserve"> über die Einrichtung eines Bilanzierungsgebiets für den </w:t>
      </w:r>
      <w:r w:rsidR="0075108C">
        <w:t>Ladepunktbetreiber</w:t>
      </w:r>
      <w:r w:rsidRPr="00BC7276">
        <w:t xml:space="preserve"> </w:t>
      </w:r>
    </w:p>
    <w:sectPr w:rsidR="008E3E1B" w:rsidSect="00285295">
      <w:footerReference w:type="even" r:id="rId11"/>
      <w:footerReference w:type="default" r:id="rId12"/>
      <w:footerReference w:type="first" r:id="rId13"/>
      <w:pgSz w:w="11906" w:h="16838" w:code="9"/>
      <w:pgMar w:top="2240" w:right="1389" w:bottom="1361" w:left="1389" w:header="1162"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2A83E1" w14:textId="77777777" w:rsidR="00EC4E3C" w:rsidRDefault="00EC4E3C">
      <w:r>
        <w:separator/>
      </w:r>
    </w:p>
  </w:endnote>
  <w:endnote w:type="continuationSeparator" w:id="0">
    <w:p w14:paraId="615B3691" w14:textId="77777777" w:rsidR="00EC4E3C" w:rsidRDefault="00EC4E3C">
      <w:r>
        <w:continuationSeparator/>
      </w:r>
    </w:p>
  </w:endnote>
  <w:endnote w:type="continuationNotice" w:id="1">
    <w:p w14:paraId="2D56FEC5" w14:textId="77777777" w:rsidR="00EC4E3C" w:rsidRDefault="00EC4E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7A501" w14:textId="77777777" w:rsidR="007C16A5" w:rsidRDefault="007C16A5" w:rsidP="00DE53D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5D1F5C5" w14:textId="77777777" w:rsidR="007C16A5" w:rsidRDefault="007C16A5" w:rsidP="003F7EC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18E09" w14:textId="3E6D06EE" w:rsidR="007C16A5" w:rsidRDefault="007C16A5" w:rsidP="00052A6F">
    <w:pPr>
      <w:pStyle w:val="Fuzeile"/>
      <w:tabs>
        <w:tab w:val="clear" w:pos="7938"/>
      </w:tabs>
    </w:pPr>
    <w:r>
      <w:rPr>
        <w:noProof/>
      </w:rPr>
      <mc:AlternateContent>
        <mc:Choice Requires="wps">
          <w:drawing>
            <wp:anchor distT="0" distB="0" distL="114300" distR="114300" simplePos="0" relativeHeight="251659264" behindDoc="0" locked="0" layoutInCell="0" allowOverlap="1" wp14:anchorId="2CCA27C8" wp14:editId="2D8C7799">
              <wp:simplePos x="0" y="0"/>
              <wp:positionH relativeFrom="page">
                <wp:posOffset>0</wp:posOffset>
              </wp:positionH>
              <wp:positionV relativeFrom="page">
                <wp:posOffset>10248900</wp:posOffset>
              </wp:positionV>
              <wp:extent cx="7560310" cy="252095"/>
              <wp:effectExtent l="0" t="0" r="0" b="14605"/>
              <wp:wrapNone/>
              <wp:docPr id="1" name="MSIPCM56074854955da012339a9fde" descr="{&quot;HashCode&quot;:47960747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D1F19B" w14:textId="4004A2A3" w:rsidR="007C16A5" w:rsidRPr="0050209B" w:rsidRDefault="007C16A5" w:rsidP="0050209B">
                          <w:pPr>
                            <w:spacing w:after="0"/>
                            <w:rPr>
                              <w:rFonts w:cs="Arial"/>
                              <w:color w:val="737373"/>
                              <w:sz w:val="1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CA27C8" id="_x0000_t202" coordsize="21600,21600" o:spt="202" path="m,l,21600r21600,l21600,xe">
              <v:stroke joinstyle="miter"/>
              <v:path gradientshapeok="t" o:connecttype="rect"/>
            </v:shapetype>
            <v:shape id="MSIPCM56074854955da012339a9fde" o:spid="_x0000_s1026" type="#_x0000_t202" alt="{&quot;HashCode&quot;:479607474,&quot;Height&quot;:841.0,&quot;Width&quot;:595.0,&quot;Placement&quot;:&quot;Footer&quot;,&quot;Index&quot;:&quot;Primary&quot;,&quot;Section&quot;:1,&quot;Top&quot;:0.0,&quot;Left&quot;:0.0}" style="position:absolute;margin-left:0;margin-top:807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" o:allowincell="f" filled="f" stroked="f" strokeweight=".5pt">
              <v:textbox inset="20pt,0,,0">
                <w:txbxContent>
                  <w:p w14:paraId="32D1F19B" w14:textId="4004A2A3" w:rsidR="007C16A5" w:rsidRPr="0050209B" w:rsidRDefault="007C16A5" w:rsidP="0050209B">
                    <w:pPr>
                      <w:spacing w:after="0"/>
                      <w:rPr>
                        <w:rFonts w:cs="Arial"/>
                        <w:color w:val="737373"/>
                        <w:sz w:val="12"/>
                      </w:rPr>
                    </w:pPr>
                  </w:p>
                </w:txbxContent>
              </v:textbox>
              <w10:wrap anchorx="page" anchory="page"/>
            </v:shape>
          </w:pict>
        </mc:Fallback>
      </mc:AlternateContent>
    </w:r>
    <w:r w:rsidR="00582E86">
      <w:rPr>
        <w:rStyle w:val="Seitenzahl"/>
      </w:rPr>
      <w:t>BDEW/VKU-Muster „Zusatzvereinbarung Netznutzung</w:t>
    </w:r>
    <w:r w:rsidR="00FB30C2">
      <w:rPr>
        <w:rStyle w:val="Seitenzahl"/>
      </w:rPr>
      <w:t>svertrag</w:t>
    </w:r>
    <w:r w:rsidR="00582E86">
      <w:rPr>
        <w:rStyle w:val="Seitenzahl"/>
      </w:rPr>
      <w:t xml:space="preserve"> </w:t>
    </w:r>
    <w:r w:rsidR="007A7C73">
      <w:rPr>
        <w:rStyle w:val="Seitenzahl"/>
      </w:rPr>
      <w:t>NZR-</w:t>
    </w:r>
    <w:proofErr w:type="spellStart"/>
    <w:r w:rsidR="00582E86">
      <w:rPr>
        <w:rStyle w:val="Seitenzahl"/>
      </w:rPr>
      <w:t>EMob</w:t>
    </w:r>
    <w:proofErr w:type="spellEnd"/>
    <w:r w:rsidR="00582E86">
      <w:rPr>
        <w:rStyle w:val="Seitenzahl"/>
      </w:rPr>
      <w:t>“</w:t>
    </w:r>
    <w:r>
      <w:rPr>
        <w:rStyle w:val="Seitenzahl"/>
      </w:rPr>
      <w:tab/>
      <w:t xml:space="preserve">Seite </w:t>
    </w:r>
    <w:r>
      <w:rPr>
        <w:rStyle w:val="Seitenzahl"/>
      </w:rPr>
      <w:fldChar w:fldCharType="begin"/>
    </w:r>
    <w:r>
      <w:rPr>
        <w:rStyle w:val="Seitenzahl"/>
      </w:rPr>
      <w:instrText xml:space="preserve"> PAGE </w:instrText>
    </w:r>
    <w:r>
      <w:rPr>
        <w:rStyle w:val="Seitenzahl"/>
      </w:rPr>
      <w:fldChar w:fldCharType="separate"/>
    </w:r>
    <w:r w:rsidR="00F24C59">
      <w:rPr>
        <w:rStyle w:val="Seitenzahl"/>
        <w:noProof/>
      </w:rPr>
      <w:t>4</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24C59">
      <w:rPr>
        <w:rStyle w:val="Seitenzahl"/>
        <w:noProof/>
      </w:rPr>
      <w:t>5</w:t>
    </w:r>
    <w:r>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977A8" w14:textId="708D93C5" w:rsidR="007C16A5" w:rsidRDefault="007C16A5" w:rsidP="005B4293">
    <w:pPr>
      <w:pStyle w:val="Fuzeile"/>
      <w:pBdr>
        <w:top w:val="single" w:sz="4" w:space="0" w:color="auto"/>
      </w:pBdr>
      <w:tabs>
        <w:tab w:val="clear" w:pos="7938"/>
      </w:tabs>
    </w:pPr>
    <w:r>
      <w:rPr>
        <w:noProof/>
      </w:rPr>
      <mc:AlternateContent>
        <mc:Choice Requires="wps">
          <w:drawing>
            <wp:anchor distT="0" distB="0" distL="114300" distR="114300" simplePos="0" relativeHeight="251660288" behindDoc="0" locked="0" layoutInCell="0" allowOverlap="1" wp14:anchorId="7D3D54EB" wp14:editId="798C53A9">
              <wp:simplePos x="0" y="0"/>
              <wp:positionH relativeFrom="page">
                <wp:posOffset>0</wp:posOffset>
              </wp:positionH>
              <wp:positionV relativeFrom="page">
                <wp:posOffset>10248900</wp:posOffset>
              </wp:positionV>
              <wp:extent cx="7560310" cy="252095"/>
              <wp:effectExtent l="0" t="0" r="0" b="14605"/>
              <wp:wrapNone/>
              <wp:docPr id="2" name="MSIPCM534a4ee8a544f69a4a96bc60" descr="{&quot;HashCode&quot;:47960747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E6F50A" w14:textId="0CD4100C" w:rsidR="007C16A5" w:rsidRPr="0050209B" w:rsidRDefault="007C16A5" w:rsidP="0050209B">
                          <w:pPr>
                            <w:spacing w:after="0"/>
                            <w:rPr>
                              <w:rFonts w:cs="Arial"/>
                              <w:color w:val="737373"/>
                              <w:sz w:val="1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D3D54EB" id="_x0000_t202" coordsize="21600,21600" o:spt="202" path="m,l,21600r21600,l21600,xe">
              <v:stroke joinstyle="miter"/>
              <v:path gradientshapeok="t" o:connecttype="rect"/>
            </v:shapetype>
            <v:shape id="MSIPCM534a4ee8a544f69a4a96bc60" o:spid="_x0000_s1027" type="#_x0000_t202" alt="{&quot;HashCode&quot;:479607474,&quot;Height&quot;:841.0,&quot;Width&quot;:595.0,&quot;Placement&quot;:&quot;Footer&quot;,&quot;Index&quot;:&quot;FirstPage&quot;,&quot;Section&quot;:1,&quot;Top&quot;:0.0,&quot;Left&quot;:0.0}" style="position:absolute;margin-left:0;margin-top:807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" o:allowincell="f" filled="f" stroked="f" strokeweight=".5pt">
              <v:textbox inset="20pt,0,,0">
                <w:txbxContent>
                  <w:p w14:paraId="26E6F50A" w14:textId="0CD4100C" w:rsidR="007C16A5" w:rsidRPr="0050209B" w:rsidRDefault="007C16A5" w:rsidP="0050209B">
                    <w:pPr>
                      <w:spacing w:after="0"/>
                      <w:rPr>
                        <w:rFonts w:cs="Arial"/>
                        <w:color w:val="737373"/>
                        <w:sz w:val="12"/>
                      </w:rPr>
                    </w:pPr>
                  </w:p>
                </w:txbxContent>
              </v:textbox>
              <w10:wrap anchorx="page" anchory="page"/>
            </v:shape>
          </w:pict>
        </mc:Fallback>
      </mc:AlternateContent>
    </w:r>
    <w:r w:rsidR="00582E86">
      <w:rPr>
        <w:rStyle w:val="Seitenzahl"/>
      </w:rPr>
      <w:t>BDEW/VKU-Muster „Zusatzvereinbarung Netznutzung</w:t>
    </w:r>
    <w:r w:rsidR="00FB30C2">
      <w:rPr>
        <w:rStyle w:val="Seitenzahl"/>
      </w:rPr>
      <w:t>svertrag</w:t>
    </w:r>
    <w:r w:rsidR="00582E86">
      <w:rPr>
        <w:rStyle w:val="Seitenzahl"/>
      </w:rPr>
      <w:t xml:space="preserve"> </w:t>
    </w:r>
    <w:r w:rsidR="007A7C73">
      <w:rPr>
        <w:rStyle w:val="Seitenzahl"/>
      </w:rPr>
      <w:t>NZR-</w:t>
    </w:r>
    <w:proofErr w:type="spellStart"/>
    <w:r w:rsidR="00582E86">
      <w:rPr>
        <w:rStyle w:val="Seitenzahl"/>
      </w:rPr>
      <w:t>EMob</w:t>
    </w:r>
    <w:proofErr w:type="spellEnd"/>
    <w:r w:rsidR="00582E86">
      <w:rPr>
        <w:rStyle w:val="Seitenzahl"/>
      </w:rPr>
      <w:t>“</w:t>
    </w:r>
    <w:r>
      <w:rPr>
        <w:rStyle w:val="Seitenzahl"/>
      </w:rPr>
      <w:tab/>
      <w:t xml:space="preserve">Seite </w:t>
    </w:r>
    <w:r>
      <w:rPr>
        <w:rStyle w:val="Seitenzahl"/>
      </w:rPr>
      <w:fldChar w:fldCharType="begin"/>
    </w:r>
    <w:r>
      <w:rPr>
        <w:rStyle w:val="Seitenzahl"/>
      </w:rPr>
      <w:instrText xml:space="preserve"> PAGE </w:instrText>
    </w:r>
    <w:r>
      <w:rPr>
        <w:rStyle w:val="Seitenzahl"/>
      </w:rPr>
      <w:fldChar w:fldCharType="separate"/>
    </w:r>
    <w:r w:rsidR="00F24C59">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F24C59">
      <w:rPr>
        <w:rStyle w:val="Seitenzahl"/>
        <w:noProof/>
      </w:rPr>
      <w:t>5</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D55C5B" w14:textId="77777777" w:rsidR="00EC4E3C" w:rsidRDefault="00EC4E3C">
      <w:r>
        <w:separator/>
      </w:r>
    </w:p>
  </w:footnote>
  <w:footnote w:type="continuationSeparator" w:id="0">
    <w:p w14:paraId="03802C97" w14:textId="77777777" w:rsidR="00EC4E3C" w:rsidRDefault="00EC4E3C">
      <w:r>
        <w:continuationSeparator/>
      </w:r>
    </w:p>
  </w:footnote>
  <w:footnote w:type="continuationNotice" w:id="1">
    <w:p w14:paraId="6B37AB05" w14:textId="77777777" w:rsidR="00EC4E3C" w:rsidRDefault="00EC4E3C">
      <w:pPr>
        <w:spacing w:after="0" w:line="240" w:lineRule="auto"/>
      </w:pPr>
    </w:p>
  </w:footnote>
  <w:footnote w:id="2">
    <w:p w14:paraId="5AB17816" w14:textId="35DB0974" w:rsidR="002F6404" w:rsidRPr="002F6404" w:rsidRDefault="002F6404" w:rsidP="002F6404">
      <w:pPr>
        <w:pStyle w:val="Kommentartext"/>
        <w:spacing w:line="240" w:lineRule="auto"/>
        <w:rPr>
          <w:sz w:val="18"/>
          <w:szCs w:val="18"/>
        </w:rPr>
      </w:pPr>
      <w:r>
        <w:rPr>
          <w:rStyle w:val="Funotenzeichen"/>
        </w:rPr>
        <w:footnoteRef/>
      </w:r>
      <w:r>
        <w:t xml:space="preserve"> </w:t>
      </w:r>
      <w:r w:rsidRPr="002F6404">
        <w:rPr>
          <w:sz w:val="18"/>
          <w:szCs w:val="18"/>
        </w:rPr>
        <w:t xml:space="preserve"> Es handelt sich um eine </w:t>
      </w:r>
      <w:r>
        <w:rPr>
          <w:sz w:val="18"/>
          <w:szCs w:val="18"/>
        </w:rPr>
        <w:t>Zusatzv</w:t>
      </w:r>
      <w:r w:rsidRPr="002F6404">
        <w:rPr>
          <w:sz w:val="18"/>
          <w:szCs w:val="18"/>
        </w:rPr>
        <w:t xml:space="preserve">ereinbarung, die </w:t>
      </w:r>
      <w:r w:rsidR="00E6370E">
        <w:rPr>
          <w:sz w:val="18"/>
          <w:szCs w:val="18"/>
        </w:rPr>
        <w:t>ein Ladepunktbetreiber</w:t>
      </w:r>
      <w:r w:rsidR="00EB5EA1">
        <w:rPr>
          <w:sz w:val="18"/>
          <w:szCs w:val="18"/>
        </w:rPr>
        <w:t xml:space="preserve"> </w:t>
      </w:r>
      <w:r w:rsidRPr="002F6404">
        <w:rPr>
          <w:sz w:val="18"/>
          <w:szCs w:val="18"/>
        </w:rPr>
        <w:t xml:space="preserve">schließen kann, der zugleich Netznutzer ist. Ihr Abschluss setzt voraus, dass ein Netznutzungsvertrag mit dem </w:t>
      </w:r>
      <w:r w:rsidR="00E6370E">
        <w:rPr>
          <w:sz w:val="18"/>
          <w:szCs w:val="18"/>
        </w:rPr>
        <w:t>Ladepunktbetreiber</w:t>
      </w:r>
      <w:r w:rsidR="00E6370E" w:rsidRPr="002F6404">
        <w:rPr>
          <w:sz w:val="18"/>
          <w:szCs w:val="18"/>
        </w:rPr>
        <w:t xml:space="preserve"> </w:t>
      </w:r>
      <w:r w:rsidRPr="002F6404">
        <w:rPr>
          <w:sz w:val="18"/>
          <w:szCs w:val="18"/>
        </w:rPr>
        <w:t xml:space="preserve">bereits geschlossen ist </w:t>
      </w:r>
      <w:r w:rsidR="00EB5EA1">
        <w:rPr>
          <w:sz w:val="18"/>
          <w:szCs w:val="18"/>
        </w:rPr>
        <w:t>oder</w:t>
      </w:r>
      <w:r w:rsidRPr="002F6404">
        <w:rPr>
          <w:sz w:val="18"/>
          <w:szCs w:val="18"/>
        </w:rPr>
        <w:t xml:space="preserve"> zugleich geschlossen wird. Hintergrund ist, dass es mit dem Abschluss der Zusatzvereinbarung praktisch keine Marktlokation/Entnahmestelle nach § 3 NNV mehr gibt, die einem Bilanzkreis zugeordnet werden könnte. Die vorliegende Zusatzvereinbarung trifft auf der Grundlage der Festlegung der BNetzA</w:t>
      </w:r>
      <w:r w:rsidR="00EB5EA1">
        <w:rPr>
          <w:sz w:val="18"/>
          <w:szCs w:val="18"/>
        </w:rPr>
        <w:t xml:space="preserve"> </w:t>
      </w:r>
      <w:r w:rsidR="00E95D95">
        <w:rPr>
          <w:sz w:val="18"/>
          <w:szCs w:val="18"/>
        </w:rPr>
        <w:t>„</w:t>
      </w:r>
      <w:r w:rsidR="006250FE" w:rsidRPr="006250FE">
        <w:rPr>
          <w:sz w:val="18"/>
          <w:szCs w:val="18"/>
        </w:rPr>
        <w:t>BK6-20-160</w:t>
      </w:r>
      <w:r w:rsidR="00E95D95">
        <w:rPr>
          <w:sz w:val="18"/>
          <w:szCs w:val="18"/>
        </w:rPr>
        <w:t>“</w:t>
      </w:r>
      <w:r w:rsidRPr="002F6404">
        <w:rPr>
          <w:sz w:val="18"/>
          <w:szCs w:val="18"/>
        </w:rPr>
        <w:t xml:space="preserve"> die Ausnahmeregelung dazu und zur Bilanzierung insgesamt. </w:t>
      </w:r>
    </w:p>
    <w:p w14:paraId="683B0CAF" w14:textId="1CBB82FA" w:rsidR="002F6404" w:rsidRPr="002F6404" w:rsidRDefault="002F6404" w:rsidP="002F6404">
      <w:pPr>
        <w:pStyle w:val="Kommentartext"/>
        <w:spacing w:line="240" w:lineRule="auto"/>
        <w:rPr>
          <w:sz w:val="18"/>
          <w:szCs w:val="18"/>
        </w:rPr>
      </w:pPr>
      <w:r w:rsidRPr="002F6404">
        <w:rPr>
          <w:sz w:val="18"/>
          <w:szCs w:val="18"/>
        </w:rPr>
        <w:t xml:space="preserve">Im Übrigen ergeben sich für die Netznutzung keine Unterschiede. Der Abschluss der Zusatzvereinbarung schließt nicht aus, dass der </w:t>
      </w:r>
      <w:r w:rsidR="00E6370E">
        <w:rPr>
          <w:sz w:val="18"/>
          <w:szCs w:val="18"/>
        </w:rPr>
        <w:t>Ladepunktbetreiber</w:t>
      </w:r>
      <w:r w:rsidR="00E6370E" w:rsidRPr="002F6404">
        <w:rPr>
          <w:sz w:val="18"/>
          <w:szCs w:val="18"/>
        </w:rPr>
        <w:t xml:space="preserve"> </w:t>
      </w:r>
      <w:r w:rsidRPr="002F6404">
        <w:rPr>
          <w:sz w:val="18"/>
          <w:szCs w:val="18"/>
        </w:rPr>
        <w:t xml:space="preserve">die „Entnahmestelle/Marktlokation“ hinsichtlich der Restmengen von einem Lieferanten beliefern lässt. Auch die Netznutzung, die dann auf der Grundlage eines Netznutzungsvertrages </w:t>
      </w:r>
      <w:r w:rsidR="00EB5EA1">
        <w:rPr>
          <w:sz w:val="18"/>
          <w:szCs w:val="18"/>
        </w:rPr>
        <w:t>mit</w:t>
      </w:r>
      <w:r w:rsidR="00EB5EA1" w:rsidRPr="002F6404">
        <w:rPr>
          <w:sz w:val="18"/>
          <w:szCs w:val="18"/>
        </w:rPr>
        <w:t xml:space="preserve"> </w:t>
      </w:r>
      <w:r w:rsidRPr="002F6404">
        <w:rPr>
          <w:sz w:val="18"/>
          <w:szCs w:val="18"/>
        </w:rPr>
        <w:t xml:space="preserve">dem </w:t>
      </w:r>
      <w:r w:rsidR="00E6370E">
        <w:rPr>
          <w:sz w:val="18"/>
          <w:szCs w:val="18"/>
        </w:rPr>
        <w:t>Ladepunktbetreiber</w:t>
      </w:r>
      <w:r w:rsidR="00E6370E" w:rsidRPr="002F6404">
        <w:rPr>
          <w:sz w:val="18"/>
          <w:szCs w:val="18"/>
        </w:rPr>
        <w:t xml:space="preserve"> </w:t>
      </w:r>
      <w:r w:rsidRPr="002F6404">
        <w:rPr>
          <w:sz w:val="18"/>
          <w:szCs w:val="18"/>
        </w:rPr>
        <w:t xml:space="preserve">als Letztverbraucher erfolgt, kann durch den Lieferanten abgewickelt werden, wie im Netznutzungs-, Lieferantenrahmenvertrag angelegt. </w:t>
      </w:r>
    </w:p>
  </w:footnote>
  <w:footnote w:id="3">
    <w:p w14:paraId="190E2767" w14:textId="2E129115" w:rsidR="002F6404" w:rsidRPr="002F6404" w:rsidRDefault="002F6404" w:rsidP="002F6404">
      <w:pPr>
        <w:pStyle w:val="Kommentartext"/>
        <w:spacing w:line="240" w:lineRule="auto"/>
        <w:rPr>
          <w:sz w:val="18"/>
          <w:szCs w:val="18"/>
        </w:rPr>
      </w:pPr>
      <w:r>
        <w:rPr>
          <w:rStyle w:val="Funotenzeichen"/>
        </w:rPr>
        <w:footnoteRef/>
      </w:r>
      <w:r>
        <w:t xml:space="preserve"> </w:t>
      </w:r>
      <w:r w:rsidRPr="002F6404">
        <w:rPr>
          <w:sz w:val="18"/>
          <w:szCs w:val="18"/>
        </w:rPr>
        <w:t>Zur Erläuterung. Die Vereinbarung enthält verschiedene Punkte, die sich bereits aus dem Netznutzungsvertrag oder der Anlage zur Festlegung der BNetzA ergeben. Sie wären theoretisch entbehrlich. Allerdings soll die Vereinbarung auf für sich lesbar und verständlich sein, ohne dass der Netznutzungsvertrag und die Anlage zur Festlegung mitgelesen werden müssen.</w:t>
      </w:r>
      <w:r w:rsidR="00EB5EA1">
        <w:rPr>
          <w:sz w:val="18"/>
          <w:szCs w:val="18"/>
        </w:rPr>
        <w:t xml:space="preserve"> </w:t>
      </w:r>
    </w:p>
  </w:footnote>
  <w:footnote w:id="4">
    <w:p w14:paraId="0D08275D" w14:textId="56573F49" w:rsidR="00663033" w:rsidRPr="00663033" w:rsidRDefault="00663033">
      <w:pPr>
        <w:pStyle w:val="Funotentext"/>
        <w:rPr>
          <w:sz w:val="18"/>
          <w:szCs w:val="18"/>
        </w:rPr>
      </w:pPr>
      <w:r>
        <w:rPr>
          <w:rStyle w:val="Funotenzeichen"/>
        </w:rPr>
        <w:footnoteRef/>
      </w:r>
      <w:r>
        <w:t xml:space="preserve"> </w:t>
      </w:r>
      <w:r w:rsidRPr="00663033">
        <w:rPr>
          <w:sz w:val="18"/>
          <w:szCs w:val="18"/>
        </w:rPr>
        <w:t>In Form des von der BNetzA festgelegten Netznutzungs- und Lieferantenrahmenvertrages</w:t>
      </w:r>
      <w:r w:rsidR="00EB5EA1">
        <w:rPr>
          <w:sz w:val="18"/>
          <w:szCs w:val="18"/>
        </w:rPr>
        <w:t>.</w:t>
      </w:r>
    </w:p>
  </w:footnote>
  <w:footnote w:id="5">
    <w:p w14:paraId="16717832" w14:textId="77777777" w:rsidR="002F6404" w:rsidRPr="002F6404" w:rsidRDefault="002F6404" w:rsidP="002F6404">
      <w:pPr>
        <w:pStyle w:val="Funotentext"/>
        <w:spacing w:line="240" w:lineRule="auto"/>
        <w:rPr>
          <w:sz w:val="18"/>
          <w:szCs w:val="18"/>
        </w:rPr>
      </w:pPr>
      <w:r>
        <w:rPr>
          <w:rStyle w:val="Funotenzeichen"/>
        </w:rPr>
        <w:footnoteRef/>
      </w:r>
      <w:r>
        <w:t xml:space="preserve"> </w:t>
      </w:r>
      <w:r w:rsidRPr="002F6404">
        <w:rPr>
          <w:sz w:val="18"/>
          <w:szCs w:val="18"/>
        </w:rPr>
        <w:t>Hinweis: Die Passage dient der Erläuterung und Klarstellung des Gesamtkonzepts. Sie könnte zukünftig auch in der Festlegung selbst geregelt sein.</w:t>
      </w:r>
    </w:p>
  </w:footnote>
  <w:footnote w:id="6">
    <w:p w14:paraId="078DB069" w14:textId="6AC69FAB" w:rsidR="00EF34F9" w:rsidRDefault="00EF34F9" w:rsidP="002F6404">
      <w:pPr>
        <w:pStyle w:val="Funotentext"/>
        <w:spacing w:line="240" w:lineRule="auto"/>
      </w:pPr>
      <w:r>
        <w:rPr>
          <w:rStyle w:val="Funotenzeichen"/>
        </w:rPr>
        <w:footnoteRef/>
      </w:r>
      <w:r>
        <w:t xml:space="preserve"> </w:t>
      </w:r>
      <w:r w:rsidRPr="00EF34F9">
        <w:rPr>
          <w:sz w:val="18"/>
          <w:szCs w:val="18"/>
        </w:rPr>
        <w:t xml:space="preserve">Die Ansprechpartner der Vertragspartner und deren jeweilige Erreichbarkeit ergeben sich aus </w:t>
      </w:r>
      <w:r w:rsidR="006250FE">
        <w:rPr>
          <w:sz w:val="18"/>
          <w:szCs w:val="18"/>
        </w:rPr>
        <w:t xml:space="preserve">dem </w:t>
      </w:r>
      <w:r w:rsidRPr="00EF34F9">
        <w:rPr>
          <w:sz w:val="18"/>
          <w:szCs w:val="18"/>
        </w:rPr>
        <w:t>geschlossenen Netznutzungsvertrag.</w:t>
      </w:r>
    </w:p>
  </w:footnote>
  <w:footnote w:id="7">
    <w:p w14:paraId="7F81D182" w14:textId="66134175" w:rsidR="002F6404" w:rsidRPr="002F6404" w:rsidRDefault="002F6404">
      <w:pPr>
        <w:pStyle w:val="Funotentext"/>
        <w:rPr>
          <w:sz w:val="18"/>
          <w:szCs w:val="18"/>
        </w:rPr>
      </w:pPr>
      <w:r>
        <w:rPr>
          <w:rStyle w:val="Funotenzeichen"/>
        </w:rPr>
        <w:footnoteRef/>
      </w:r>
      <w:r>
        <w:t xml:space="preserve"> </w:t>
      </w:r>
      <w:r w:rsidRPr="002F6404">
        <w:rPr>
          <w:sz w:val="18"/>
          <w:szCs w:val="18"/>
        </w:rPr>
        <w:t xml:space="preserve">Gemeint ist hier die analog anzuwendende Prüffrist nach Kapitel 5.4.2 der </w:t>
      </w:r>
      <w:proofErr w:type="spellStart"/>
      <w:r w:rsidRPr="002F6404">
        <w:rPr>
          <w:sz w:val="18"/>
          <w:szCs w:val="18"/>
        </w:rPr>
        <w:t>MaBiS</w:t>
      </w:r>
      <w:proofErr w:type="spellEnd"/>
      <w:r w:rsidRPr="002F6404">
        <w:rPr>
          <w:sz w:val="18"/>
          <w:szCs w:val="18"/>
        </w:rPr>
        <w:t xml:space="preserve"> (3 Werktage).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B1E497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AC0A31C"/>
    <w:lvl w:ilvl="0">
      <w:start w:val="1"/>
      <w:numFmt w:val="decimal"/>
      <w:pStyle w:val="Listennummer4"/>
      <w:lvlText w:val="%1.)"/>
      <w:lvlJc w:val="left"/>
      <w:pPr>
        <w:tabs>
          <w:tab w:val="num" w:pos="431"/>
        </w:tabs>
        <w:ind w:left="431" w:hanging="431"/>
      </w:pPr>
      <w:rPr>
        <w:rFonts w:hint="default"/>
      </w:rPr>
    </w:lvl>
  </w:abstractNum>
  <w:abstractNum w:abstractNumId="2" w15:restartNumberingAfterBreak="0">
    <w:nsid w:val="FFFFFF7E"/>
    <w:multiLevelType w:val="singleLevel"/>
    <w:tmpl w:val="E04E9852"/>
    <w:lvl w:ilvl="0">
      <w:start w:val="1"/>
      <w:numFmt w:val="lowerLetter"/>
      <w:pStyle w:val="Listennummer3"/>
      <w:lvlText w:val="%1)"/>
      <w:lvlJc w:val="left"/>
      <w:pPr>
        <w:tabs>
          <w:tab w:val="num" w:pos="431"/>
        </w:tabs>
        <w:ind w:left="431" w:hanging="431"/>
      </w:pPr>
      <w:rPr>
        <w:rFonts w:hint="default"/>
      </w:rPr>
    </w:lvl>
  </w:abstractNum>
  <w:abstractNum w:abstractNumId="3" w15:restartNumberingAfterBreak="0">
    <w:nsid w:val="FFFFFF7F"/>
    <w:multiLevelType w:val="singleLevel"/>
    <w:tmpl w:val="339A1B8A"/>
    <w:lvl w:ilvl="0">
      <w:start w:val="1"/>
      <w:numFmt w:val="upperRoman"/>
      <w:pStyle w:val="Listennummer2"/>
      <w:lvlText w:val="%1."/>
      <w:lvlJc w:val="left"/>
      <w:pPr>
        <w:tabs>
          <w:tab w:val="num" w:pos="431"/>
        </w:tabs>
        <w:ind w:left="431" w:hanging="431"/>
      </w:pPr>
      <w:rPr>
        <w:rFonts w:hint="default"/>
      </w:rPr>
    </w:lvl>
  </w:abstractNum>
  <w:abstractNum w:abstractNumId="4" w15:restartNumberingAfterBreak="0">
    <w:nsid w:val="FFFFFF80"/>
    <w:multiLevelType w:val="singleLevel"/>
    <w:tmpl w:val="6622909A"/>
    <w:lvl w:ilvl="0">
      <w:start w:val="1"/>
      <w:numFmt w:val="bullet"/>
      <w:lvlText w:val=""/>
      <w:lvlJc w:val="left"/>
      <w:pPr>
        <w:tabs>
          <w:tab w:val="num" w:pos="431"/>
        </w:tabs>
        <w:ind w:left="431" w:hanging="431"/>
      </w:pPr>
      <w:rPr>
        <w:rFonts w:ascii="Wingdings" w:hAnsi="Wingdings" w:hint="default"/>
      </w:rPr>
    </w:lvl>
  </w:abstractNum>
  <w:abstractNum w:abstractNumId="5" w15:restartNumberingAfterBreak="0">
    <w:nsid w:val="FFFFFF81"/>
    <w:multiLevelType w:val="singleLevel"/>
    <w:tmpl w:val="A5088F06"/>
    <w:lvl w:ilvl="0">
      <w:start w:val="1"/>
      <w:numFmt w:val="bullet"/>
      <w:lvlText w:val=""/>
      <w:lvlJc w:val="left"/>
      <w:pPr>
        <w:tabs>
          <w:tab w:val="num" w:pos="862"/>
        </w:tabs>
        <w:ind w:left="862" w:hanging="431"/>
      </w:pPr>
      <w:rPr>
        <w:rFonts w:ascii="Wingdings" w:hAnsi="Wingdings" w:hint="default"/>
      </w:rPr>
    </w:lvl>
  </w:abstractNum>
  <w:abstractNum w:abstractNumId="6" w15:restartNumberingAfterBreak="0">
    <w:nsid w:val="FFFFFF82"/>
    <w:multiLevelType w:val="singleLevel"/>
    <w:tmpl w:val="EB689020"/>
    <w:lvl w:ilvl="0">
      <w:start w:val="1"/>
      <w:numFmt w:val="bullet"/>
      <w:lvlText w:val=""/>
      <w:lvlJc w:val="left"/>
      <w:pPr>
        <w:tabs>
          <w:tab w:val="num" w:pos="862"/>
        </w:tabs>
        <w:ind w:left="862" w:hanging="431"/>
      </w:pPr>
      <w:rPr>
        <w:rFonts w:ascii="Wingdings" w:hAnsi="Wingdings" w:hint="default"/>
      </w:rPr>
    </w:lvl>
  </w:abstractNum>
  <w:abstractNum w:abstractNumId="7" w15:restartNumberingAfterBreak="0">
    <w:nsid w:val="FFFFFF83"/>
    <w:multiLevelType w:val="singleLevel"/>
    <w:tmpl w:val="E262664C"/>
    <w:lvl w:ilvl="0">
      <w:start w:val="1"/>
      <w:numFmt w:val="bullet"/>
      <w:lvlText w:val=""/>
      <w:lvlJc w:val="left"/>
      <w:pPr>
        <w:tabs>
          <w:tab w:val="num" w:pos="431"/>
        </w:tabs>
        <w:ind w:left="431" w:hanging="431"/>
      </w:pPr>
      <w:rPr>
        <w:rFonts w:ascii="Wingdings" w:hAnsi="Wingdings" w:hint="default"/>
      </w:rPr>
    </w:lvl>
  </w:abstractNum>
  <w:abstractNum w:abstractNumId="8" w15:restartNumberingAfterBreak="0">
    <w:nsid w:val="FFFFFF88"/>
    <w:multiLevelType w:val="singleLevel"/>
    <w:tmpl w:val="CD9EBA1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4BBCE4E6"/>
    <w:lvl w:ilvl="0">
      <w:start w:val="1"/>
      <w:numFmt w:val="bullet"/>
      <w:lvlText w:val=""/>
      <w:lvlJc w:val="left"/>
      <w:pPr>
        <w:tabs>
          <w:tab w:val="num" w:pos="431"/>
        </w:tabs>
        <w:ind w:left="0" w:firstLine="0"/>
      </w:pPr>
      <w:rPr>
        <w:rFonts w:ascii="Wingdings" w:hAnsi="Wingdings" w:hint="default"/>
      </w:rPr>
    </w:lvl>
  </w:abstractNum>
  <w:abstractNum w:abstractNumId="10"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11" w15:restartNumberingAfterBreak="0">
    <w:nsid w:val="0170425F"/>
    <w:multiLevelType w:val="hybridMultilevel"/>
    <w:tmpl w:val="ED22F6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A230BA7"/>
    <w:multiLevelType w:val="hybridMultilevel"/>
    <w:tmpl w:val="4F78186C"/>
    <w:lvl w:ilvl="0" w:tplc="6AACDA3E">
      <w:start w:val="1"/>
      <w:numFmt w:val="bullet"/>
      <w:pStyle w:val="Aufzhlungszeichen"/>
      <w:lvlText w:val=""/>
      <w:lvlJc w:val="left"/>
      <w:pPr>
        <w:tabs>
          <w:tab w:val="num" w:pos="2586"/>
        </w:tabs>
        <w:ind w:left="2155" w:firstLine="0"/>
      </w:pPr>
      <w:rPr>
        <w:rFonts w:ascii="Wingdings" w:hAnsi="Wingdings" w:hint="default"/>
      </w:rPr>
    </w:lvl>
    <w:lvl w:ilvl="1" w:tplc="04070003">
      <w:start w:val="1"/>
      <w:numFmt w:val="bullet"/>
      <w:lvlText w:val="o"/>
      <w:lvlJc w:val="left"/>
      <w:pPr>
        <w:tabs>
          <w:tab w:val="num" w:pos="3595"/>
        </w:tabs>
        <w:ind w:left="3595" w:hanging="360"/>
      </w:pPr>
      <w:rPr>
        <w:rFonts w:ascii="Courier New" w:hAnsi="Courier New" w:cs="Courier New" w:hint="default"/>
      </w:rPr>
    </w:lvl>
    <w:lvl w:ilvl="2" w:tplc="04070005" w:tentative="1">
      <w:start w:val="1"/>
      <w:numFmt w:val="bullet"/>
      <w:lvlText w:val=""/>
      <w:lvlJc w:val="left"/>
      <w:pPr>
        <w:tabs>
          <w:tab w:val="num" w:pos="4315"/>
        </w:tabs>
        <w:ind w:left="4315" w:hanging="360"/>
      </w:pPr>
      <w:rPr>
        <w:rFonts w:ascii="Wingdings" w:hAnsi="Wingdings" w:hint="default"/>
      </w:rPr>
    </w:lvl>
    <w:lvl w:ilvl="3" w:tplc="04070001" w:tentative="1">
      <w:start w:val="1"/>
      <w:numFmt w:val="bullet"/>
      <w:lvlText w:val=""/>
      <w:lvlJc w:val="left"/>
      <w:pPr>
        <w:tabs>
          <w:tab w:val="num" w:pos="5035"/>
        </w:tabs>
        <w:ind w:left="5035" w:hanging="360"/>
      </w:pPr>
      <w:rPr>
        <w:rFonts w:ascii="Symbol" w:hAnsi="Symbol" w:hint="default"/>
      </w:rPr>
    </w:lvl>
    <w:lvl w:ilvl="4" w:tplc="04070003" w:tentative="1">
      <w:start w:val="1"/>
      <w:numFmt w:val="bullet"/>
      <w:lvlText w:val="o"/>
      <w:lvlJc w:val="left"/>
      <w:pPr>
        <w:tabs>
          <w:tab w:val="num" w:pos="5755"/>
        </w:tabs>
        <w:ind w:left="5755" w:hanging="360"/>
      </w:pPr>
      <w:rPr>
        <w:rFonts w:ascii="Courier New" w:hAnsi="Courier New" w:cs="Courier New" w:hint="default"/>
      </w:rPr>
    </w:lvl>
    <w:lvl w:ilvl="5" w:tplc="04070005" w:tentative="1">
      <w:start w:val="1"/>
      <w:numFmt w:val="bullet"/>
      <w:lvlText w:val=""/>
      <w:lvlJc w:val="left"/>
      <w:pPr>
        <w:tabs>
          <w:tab w:val="num" w:pos="6475"/>
        </w:tabs>
        <w:ind w:left="6475" w:hanging="360"/>
      </w:pPr>
      <w:rPr>
        <w:rFonts w:ascii="Wingdings" w:hAnsi="Wingdings" w:hint="default"/>
      </w:rPr>
    </w:lvl>
    <w:lvl w:ilvl="6" w:tplc="04070001" w:tentative="1">
      <w:start w:val="1"/>
      <w:numFmt w:val="bullet"/>
      <w:lvlText w:val=""/>
      <w:lvlJc w:val="left"/>
      <w:pPr>
        <w:tabs>
          <w:tab w:val="num" w:pos="7195"/>
        </w:tabs>
        <w:ind w:left="7195" w:hanging="360"/>
      </w:pPr>
      <w:rPr>
        <w:rFonts w:ascii="Symbol" w:hAnsi="Symbol" w:hint="default"/>
      </w:rPr>
    </w:lvl>
    <w:lvl w:ilvl="7" w:tplc="04070003" w:tentative="1">
      <w:start w:val="1"/>
      <w:numFmt w:val="bullet"/>
      <w:lvlText w:val="o"/>
      <w:lvlJc w:val="left"/>
      <w:pPr>
        <w:tabs>
          <w:tab w:val="num" w:pos="7915"/>
        </w:tabs>
        <w:ind w:left="7915" w:hanging="360"/>
      </w:pPr>
      <w:rPr>
        <w:rFonts w:ascii="Courier New" w:hAnsi="Courier New" w:cs="Courier New" w:hint="default"/>
      </w:rPr>
    </w:lvl>
    <w:lvl w:ilvl="8" w:tplc="04070005" w:tentative="1">
      <w:start w:val="1"/>
      <w:numFmt w:val="bullet"/>
      <w:lvlText w:val=""/>
      <w:lvlJc w:val="left"/>
      <w:pPr>
        <w:tabs>
          <w:tab w:val="num" w:pos="8635"/>
        </w:tabs>
        <w:ind w:left="8635" w:hanging="360"/>
      </w:pPr>
      <w:rPr>
        <w:rFonts w:ascii="Wingdings" w:hAnsi="Wingdings" w:hint="default"/>
      </w:rPr>
    </w:lvl>
  </w:abstractNum>
  <w:abstractNum w:abstractNumId="13" w15:restartNumberingAfterBreak="0">
    <w:nsid w:val="0BEA4FD7"/>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3A856B6"/>
    <w:multiLevelType w:val="hybridMultilevel"/>
    <w:tmpl w:val="9F46F018"/>
    <w:lvl w:ilvl="0" w:tplc="1C88E364">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41E7539"/>
    <w:multiLevelType w:val="hybridMultilevel"/>
    <w:tmpl w:val="34A28714"/>
    <w:lvl w:ilvl="0" w:tplc="3590261E">
      <w:numFmt w:val="bullet"/>
      <w:lvlText w:val="•"/>
      <w:lvlJc w:val="left"/>
      <w:pPr>
        <w:ind w:left="1220" w:hanging="8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8510355"/>
    <w:multiLevelType w:val="hybridMultilevel"/>
    <w:tmpl w:val="2B6C16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8B91BCF"/>
    <w:multiLevelType w:val="hybridMultilevel"/>
    <w:tmpl w:val="0ECCE508"/>
    <w:lvl w:ilvl="0" w:tplc="4A08927C">
      <w:start w:val="1"/>
      <w:numFmt w:val="bullet"/>
      <w:pStyle w:val="Aufzhlungszeichen2"/>
      <w:lvlText w:val=""/>
      <w:lvlJc w:val="left"/>
      <w:pPr>
        <w:tabs>
          <w:tab w:val="num" w:pos="431"/>
        </w:tabs>
        <w:ind w:left="431" w:hanging="431"/>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60AA0"/>
    <w:multiLevelType w:val="multilevel"/>
    <w:tmpl w:val="E06C28B0"/>
    <w:lvl w:ilvl="0">
      <w:start w:val="1"/>
      <w:numFmt w:val="bullet"/>
      <w:lvlText w:val="+"/>
      <w:lvlJc w:val="left"/>
      <w:pPr>
        <w:tabs>
          <w:tab w:val="num" w:pos="431"/>
        </w:tabs>
        <w:ind w:left="431" w:hanging="431"/>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40126B"/>
    <w:multiLevelType w:val="multilevel"/>
    <w:tmpl w:val="3CF29EE8"/>
    <w:lvl w:ilvl="0">
      <w:start w:val="1"/>
      <w:numFmt w:val="bullet"/>
      <w:lvlText w:val="-"/>
      <w:lvlJc w:val="left"/>
      <w:pPr>
        <w:tabs>
          <w:tab w:val="num" w:pos="431"/>
        </w:tabs>
        <w:ind w:left="431" w:hanging="431"/>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1B072E"/>
    <w:multiLevelType w:val="hybridMultilevel"/>
    <w:tmpl w:val="5A40D6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0FA0310"/>
    <w:multiLevelType w:val="multilevel"/>
    <w:tmpl w:val="7D1C19CE"/>
    <w:lvl w:ilvl="0">
      <w:start w:val="1"/>
      <w:numFmt w:val="bullet"/>
      <w:lvlText w:val=""/>
      <w:lvlJc w:val="left"/>
      <w:pPr>
        <w:tabs>
          <w:tab w:val="num" w:pos="340"/>
        </w:tabs>
        <w:ind w:left="340" w:hanging="340"/>
      </w:pPr>
      <w:rPr>
        <w:rFonts w:ascii="Wingdings" w:hAnsi="Wingdings" w:hint="default"/>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680"/>
        </w:tabs>
        <w:ind w:left="680" w:hanging="340"/>
      </w:pPr>
      <w:rPr>
        <w:rFonts w:ascii="Wingdings" w:hAnsi="Wingdings" w:hint="default"/>
      </w:rPr>
    </w:lvl>
    <w:lvl w:ilvl="3">
      <w:start w:val="1"/>
      <w:numFmt w:val="bullet"/>
      <w:lvlText w:val=""/>
      <w:lvlJc w:val="left"/>
      <w:pPr>
        <w:tabs>
          <w:tab w:val="num" w:pos="680"/>
        </w:tabs>
        <w:ind w:left="680" w:hanging="340"/>
      </w:pPr>
      <w:rPr>
        <w:rFonts w:ascii="Wingdings" w:hAnsi="Wingdings" w:hint="default"/>
      </w:rPr>
    </w:lvl>
    <w:lvl w:ilvl="4">
      <w:start w:val="1"/>
      <w:numFmt w:val="bullet"/>
      <w:lvlText w:val=""/>
      <w:lvlJc w:val="left"/>
      <w:pPr>
        <w:tabs>
          <w:tab w:val="num" w:pos="1293"/>
        </w:tabs>
        <w:ind w:left="1293" w:hanging="431"/>
      </w:pPr>
      <w:rPr>
        <w:rFonts w:ascii="Wingdings" w:hAnsi="Wingdings" w:hint="default"/>
      </w:rPr>
    </w:lvl>
    <w:lvl w:ilvl="5">
      <w:start w:val="1"/>
      <w:numFmt w:val="bullet"/>
      <w:lvlText w:val=""/>
      <w:lvlJc w:val="left"/>
      <w:pPr>
        <w:tabs>
          <w:tab w:val="num" w:pos="1293"/>
        </w:tabs>
        <w:ind w:left="1293" w:hanging="431"/>
      </w:pPr>
      <w:rPr>
        <w:rFonts w:ascii="Wingdings" w:hAnsi="Wingding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4A830ED"/>
    <w:multiLevelType w:val="hybridMultilevel"/>
    <w:tmpl w:val="E06C28B0"/>
    <w:lvl w:ilvl="0" w:tplc="9086FB8C">
      <w:start w:val="1"/>
      <w:numFmt w:val="bullet"/>
      <w:pStyle w:val="Aufzhlungszeichen4"/>
      <w:lvlText w:val="+"/>
      <w:lvlJc w:val="left"/>
      <w:pPr>
        <w:tabs>
          <w:tab w:val="num" w:pos="431"/>
        </w:tabs>
        <w:ind w:left="431" w:hanging="431"/>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827D9D"/>
    <w:multiLevelType w:val="hybridMultilevel"/>
    <w:tmpl w:val="A238AA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E5E3175"/>
    <w:multiLevelType w:val="multilevel"/>
    <w:tmpl w:val="17E0688E"/>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431"/>
        </w:tabs>
        <w:ind w:left="431" w:hanging="431"/>
      </w:pPr>
      <w:rPr>
        <w:rFonts w:hint="default"/>
      </w:rPr>
    </w:lvl>
    <w:lvl w:ilvl="2">
      <w:start w:val="1"/>
      <w:numFmt w:val="decimal"/>
      <w:pStyle w:val="berschrift3"/>
      <w:lvlText w:val="%1.%2.%3"/>
      <w:lvlJc w:val="left"/>
      <w:pPr>
        <w:tabs>
          <w:tab w:val="num" w:pos="862"/>
        </w:tabs>
        <w:ind w:left="862" w:hanging="862"/>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293"/>
        </w:tabs>
        <w:ind w:left="1293" w:hanging="1293"/>
      </w:pPr>
      <w:rPr>
        <w:rFonts w:hint="default"/>
      </w:rPr>
    </w:lvl>
    <w:lvl w:ilvl="5">
      <w:start w:val="1"/>
      <w:numFmt w:val="decimal"/>
      <w:pStyle w:val="berschrift6"/>
      <w:lvlText w:val="%1.%2.%3.%4.%5.%6"/>
      <w:lvlJc w:val="left"/>
      <w:pPr>
        <w:tabs>
          <w:tab w:val="num" w:pos="1293"/>
        </w:tabs>
        <w:ind w:left="1293" w:hanging="1293"/>
      </w:pPr>
      <w:rPr>
        <w:rFonts w:hint="default"/>
      </w:rPr>
    </w:lvl>
    <w:lvl w:ilvl="6">
      <w:start w:val="1"/>
      <w:numFmt w:val="decimal"/>
      <w:pStyle w:val="berschrift7"/>
      <w:lvlText w:val="%1.%2.%3.%4.%5.%6.%7"/>
      <w:lvlJc w:val="left"/>
      <w:pPr>
        <w:tabs>
          <w:tab w:val="num" w:pos="1724"/>
        </w:tabs>
        <w:ind w:left="1724" w:hanging="1724"/>
      </w:pPr>
      <w:rPr>
        <w:rFonts w:hint="default"/>
      </w:rPr>
    </w:lvl>
    <w:lvl w:ilvl="7">
      <w:start w:val="1"/>
      <w:numFmt w:val="decimal"/>
      <w:pStyle w:val="berschrift8"/>
      <w:lvlText w:val="%1.%2.%3.%4.%5.%6.%7.%8"/>
      <w:lvlJc w:val="left"/>
      <w:pPr>
        <w:tabs>
          <w:tab w:val="num" w:pos="1724"/>
        </w:tabs>
        <w:ind w:left="1724" w:hanging="1724"/>
      </w:pPr>
      <w:rPr>
        <w:rFonts w:hint="default"/>
      </w:rPr>
    </w:lvl>
    <w:lvl w:ilvl="8">
      <w:start w:val="1"/>
      <w:numFmt w:val="decimal"/>
      <w:pStyle w:val="berschrift9"/>
      <w:lvlText w:val="%1.%2.%3.%4.%5.%6.%7.%8.%9"/>
      <w:lvlJc w:val="left"/>
      <w:pPr>
        <w:tabs>
          <w:tab w:val="num" w:pos="1724"/>
        </w:tabs>
        <w:ind w:left="1724" w:hanging="1724"/>
      </w:pPr>
      <w:rPr>
        <w:rFonts w:hint="default"/>
      </w:rPr>
    </w:lvl>
  </w:abstractNum>
  <w:abstractNum w:abstractNumId="25" w15:restartNumberingAfterBreak="0">
    <w:nsid w:val="54382D4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D4027E4"/>
    <w:multiLevelType w:val="multilevel"/>
    <w:tmpl w:val="04070023"/>
    <w:numStyleLink w:val="ArtikelAbschnitt"/>
  </w:abstractNum>
  <w:abstractNum w:abstractNumId="27" w15:restartNumberingAfterBreak="0">
    <w:nsid w:val="65E25C5A"/>
    <w:multiLevelType w:val="hybridMultilevel"/>
    <w:tmpl w:val="A65CA46E"/>
    <w:lvl w:ilvl="0" w:tplc="5EB24F38">
      <w:start w:val="1"/>
      <w:numFmt w:val="bullet"/>
      <w:pStyle w:val="BDEW-Pfeil"/>
      <w:lvlText w:val=""/>
      <w:lvlJc w:val="left"/>
      <w:pPr>
        <w:tabs>
          <w:tab w:val="num" w:pos="431"/>
        </w:tabs>
        <w:ind w:left="431" w:hanging="431"/>
      </w:pPr>
      <w:rPr>
        <w:rFonts w:ascii="Wingdings" w:hAnsi="Wingdings" w:hint="default"/>
      </w:rPr>
    </w:lvl>
    <w:lvl w:ilvl="1" w:tplc="85A46CFC" w:tentative="1">
      <w:start w:val="1"/>
      <w:numFmt w:val="bullet"/>
      <w:lvlText w:val="o"/>
      <w:lvlJc w:val="left"/>
      <w:pPr>
        <w:tabs>
          <w:tab w:val="num" w:pos="1440"/>
        </w:tabs>
        <w:ind w:left="1440" w:hanging="360"/>
      </w:pPr>
      <w:rPr>
        <w:rFonts w:ascii="Courier New" w:hAnsi="Courier New" w:cs="Courier New" w:hint="default"/>
      </w:rPr>
    </w:lvl>
    <w:lvl w:ilvl="2" w:tplc="865AA8A6" w:tentative="1">
      <w:start w:val="1"/>
      <w:numFmt w:val="bullet"/>
      <w:lvlText w:val=""/>
      <w:lvlJc w:val="left"/>
      <w:pPr>
        <w:tabs>
          <w:tab w:val="num" w:pos="2160"/>
        </w:tabs>
        <w:ind w:left="2160" w:hanging="360"/>
      </w:pPr>
      <w:rPr>
        <w:rFonts w:ascii="Wingdings" w:hAnsi="Wingdings" w:hint="default"/>
      </w:rPr>
    </w:lvl>
    <w:lvl w:ilvl="3" w:tplc="985EDBBA" w:tentative="1">
      <w:start w:val="1"/>
      <w:numFmt w:val="bullet"/>
      <w:lvlText w:val=""/>
      <w:lvlJc w:val="left"/>
      <w:pPr>
        <w:tabs>
          <w:tab w:val="num" w:pos="2880"/>
        </w:tabs>
        <w:ind w:left="2880" w:hanging="360"/>
      </w:pPr>
      <w:rPr>
        <w:rFonts w:ascii="Symbol" w:hAnsi="Symbol" w:hint="default"/>
      </w:rPr>
    </w:lvl>
    <w:lvl w:ilvl="4" w:tplc="F1ECB302" w:tentative="1">
      <w:start w:val="1"/>
      <w:numFmt w:val="bullet"/>
      <w:lvlText w:val="o"/>
      <w:lvlJc w:val="left"/>
      <w:pPr>
        <w:tabs>
          <w:tab w:val="num" w:pos="3600"/>
        </w:tabs>
        <w:ind w:left="3600" w:hanging="360"/>
      </w:pPr>
      <w:rPr>
        <w:rFonts w:ascii="Courier New" w:hAnsi="Courier New" w:cs="Courier New" w:hint="default"/>
      </w:rPr>
    </w:lvl>
    <w:lvl w:ilvl="5" w:tplc="EE34E8BC" w:tentative="1">
      <w:start w:val="1"/>
      <w:numFmt w:val="bullet"/>
      <w:lvlText w:val=""/>
      <w:lvlJc w:val="left"/>
      <w:pPr>
        <w:tabs>
          <w:tab w:val="num" w:pos="4320"/>
        </w:tabs>
        <w:ind w:left="4320" w:hanging="360"/>
      </w:pPr>
      <w:rPr>
        <w:rFonts w:ascii="Wingdings" w:hAnsi="Wingdings" w:hint="default"/>
      </w:rPr>
    </w:lvl>
    <w:lvl w:ilvl="6" w:tplc="1AE2CE7A" w:tentative="1">
      <w:start w:val="1"/>
      <w:numFmt w:val="bullet"/>
      <w:lvlText w:val=""/>
      <w:lvlJc w:val="left"/>
      <w:pPr>
        <w:tabs>
          <w:tab w:val="num" w:pos="5040"/>
        </w:tabs>
        <w:ind w:left="5040" w:hanging="360"/>
      </w:pPr>
      <w:rPr>
        <w:rFonts w:ascii="Symbol" w:hAnsi="Symbol" w:hint="default"/>
      </w:rPr>
    </w:lvl>
    <w:lvl w:ilvl="7" w:tplc="CFACAEBE" w:tentative="1">
      <w:start w:val="1"/>
      <w:numFmt w:val="bullet"/>
      <w:lvlText w:val="o"/>
      <w:lvlJc w:val="left"/>
      <w:pPr>
        <w:tabs>
          <w:tab w:val="num" w:pos="5760"/>
        </w:tabs>
        <w:ind w:left="5760" w:hanging="360"/>
      </w:pPr>
      <w:rPr>
        <w:rFonts w:ascii="Courier New" w:hAnsi="Courier New" w:cs="Courier New" w:hint="default"/>
      </w:rPr>
    </w:lvl>
    <w:lvl w:ilvl="8" w:tplc="379CEE6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D6561A"/>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9C56AC9"/>
    <w:multiLevelType w:val="hybridMultilevel"/>
    <w:tmpl w:val="0B9A5BA6"/>
    <w:lvl w:ilvl="0" w:tplc="1C88E364">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E853484"/>
    <w:multiLevelType w:val="hybridMultilevel"/>
    <w:tmpl w:val="35F0AA58"/>
    <w:lvl w:ilvl="0" w:tplc="BAD28950">
      <w:start w:val="1"/>
      <w:numFmt w:val="bullet"/>
      <w:pStyle w:val="Aufzhlungszeichen3"/>
      <w:lvlText w:val=""/>
      <w:lvlJc w:val="left"/>
      <w:pPr>
        <w:tabs>
          <w:tab w:val="num" w:pos="431"/>
        </w:tabs>
        <w:ind w:left="431" w:hanging="431"/>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E656F5"/>
    <w:multiLevelType w:val="multilevel"/>
    <w:tmpl w:val="149C078C"/>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1021"/>
        </w:tabs>
        <w:ind w:left="1021" w:hanging="1021"/>
      </w:pPr>
      <w:rPr>
        <w:rFonts w:hint="default"/>
      </w:rPr>
    </w:lvl>
    <w:lvl w:ilvl="4">
      <w:start w:val="1"/>
      <w:numFmt w:val="decimal"/>
      <w:lvlText w:val="%1.%2.%3.%4.%5."/>
      <w:lvlJc w:val="left"/>
      <w:pPr>
        <w:tabs>
          <w:tab w:val="num" w:pos="1021"/>
        </w:tabs>
        <w:ind w:left="1021" w:hanging="1021"/>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0"/>
  </w:num>
  <w:num w:numId="2">
    <w:abstractNumId w:val="10"/>
  </w:num>
  <w:num w:numId="3">
    <w:abstractNumId w:val="10"/>
  </w:num>
  <w:num w:numId="4">
    <w:abstractNumId w:val="10"/>
  </w:num>
  <w:num w:numId="5">
    <w:abstractNumId w:val="27"/>
  </w:num>
  <w:num w:numId="6">
    <w:abstractNumId w:val="31"/>
  </w:num>
  <w:num w:numId="7">
    <w:abstractNumId w:val="21"/>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2"/>
  </w:num>
  <w:num w:numId="30">
    <w:abstractNumId w:val="30"/>
  </w:num>
  <w:num w:numId="31">
    <w:abstractNumId w:val="17"/>
  </w:num>
  <w:num w:numId="32">
    <w:abstractNumId w:val="22"/>
  </w:num>
  <w:num w:numId="33">
    <w:abstractNumId w:val="19"/>
  </w:num>
  <w:num w:numId="34">
    <w:abstractNumId w:val="18"/>
  </w:num>
  <w:num w:numId="35">
    <w:abstractNumId w:val="26"/>
  </w:num>
  <w:num w:numId="36">
    <w:abstractNumId w:val="13"/>
  </w:num>
  <w:num w:numId="37">
    <w:abstractNumId w:val="24"/>
  </w:num>
  <w:num w:numId="38">
    <w:abstractNumId w:val="25"/>
  </w:num>
  <w:num w:numId="39">
    <w:abstractNumId w:val="28"/>
  </w:num>
  <w:num w:numId="40">
    <w:abstractNumId w:val="12"/>
  </w:num>
  <w:num w:numId="41">
    <w:abstractNumId w:val="11"/>
  </w:num>
  <w:num w:numId="42">
    <w:abstractNumId w:val="15"/>
  </w:num>
  <w:num w:numId="43">
    <w:abstractNumId w:val="29"/>
  </w:num>
  <w:num w:numId="44">
    <w:abstractNumId w:val="14"/>
  </w:num>
  <w:num w:numId="45">
    <w:abstractNumId w:val="20"/>
  </w:num>
  <w:num w:numId="46">
    <w:abstractNumId w:val="23"/>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62"/>
  <w:autoHyphenation/>
  <w:hyphenationZone w:val="425"/>
  <w:noPunctuationKerning/>
  <w:characterSpacingControl w:val="doNotCompress"/>
  <w:hdrShapeDefaults>
    <o:shapedefaults v:ext="edit" spidmax="2049" fill="f" fillcolor="white">
      <v:fill color="white" on="f"/>
      <v:stroke weight=".5pt"/>
      <o:colormru v:ext="edit" colors="#419fad,silver,#a01432,#acacac,#0068af,#74757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6A0"/>
    <w:rsid w:val="0001721F"/>
    <w:rsid w:val="00017FDF"/>
    <w:rsid w:val="00021BFE"/>
    <w:rsid w:val="00023440"/>
    <w:rsid w:val="00024655"/>
    <w:rsid w:val="000267D9"/>
    <w:rsid w:val="00027642"/>
    <w:rsid w:val="0003222B"/>
    <w:rsid w:val="000333C4"/>
    <w:rsid w:val="00040B11"/>
    <w:rsid w:val="00042D5A"/>
    <w:rsid w:val="00047F6B"/>
    <w:rsid w:val="00050474"/>
    <w:rsid w:val="00052499"/>
    <w:rsid w:val="00052A6F"/>
    <w:rsid w:val="00053D45"/>
    <w:rsid w:val="0005420C"/>
    <w:rsid w:val="0005519C"/>
    <w:rsid w:val="00056739"/>
    <w:rsid w:val="00061964"/>
    <w:rsid w:val="00064420"/>
    <w:rsid w:val="0006522B"/>
    <w:rsid w:val="00071C35"/>
    <w:rsid w:val="000738CD"/>
    <w:rsid w:val="000846F1"/>
    <w:rsid w:val="0008520B"/>
    <w:rsid w:val="00085359"/>
    <w:rsid w:val="0008697B"/>
    <w:rsid w:val="00087337"/>
    <w:rsid w:val="00095345"/>
    <w:rsid w:val="00096EA5"/>
    <w:rsid w:val="0009741A"/>
    <w:rsid w:val="000978D4"/>
    <w:rsid w:val="000A3318"/>
    <w:rsid w:val="000A401A"/>
    <w:rsid w:val="000B245C"/>
    <w:rsid w:val="000B7DAB"/>
    <w:rsid w:val="000C0A00"/>
    <w:rsid w:val="000C434A"/>
    <w:rsid w:val="000C49A0"/>
    <w:rsid w:val="000C4D7F"/>
    <w:rsid w:val="000C51E1"/>
    <w:rsid w:val="000D48AE"/>
    <w:rsid w:val="000E14FA"/>
    <w:rsid w:val="000E39FE"/>
    <w:rsid w:val="000E54B7"/>
    <w:rsid w:val="000E7406"/>
    <w:rsid w:val="00103E5B"/>
    <w:rsid w:val="001050F1"/>
    <w:rsid w:val="00107258"/>
    <w:rsid w:val="00107460"/>
    <w:rsid w:val="00111524"/>
    <w:rsid w:val="00113793"/>
    <w:rsid w:val="0011412E"/>
    <w:rsid w:val="00114989"/>
    <w:rsid w:val="00117707"/>
    <w:rsid w:val="00122359"/>
    <w:rsid w:val="00125554"/>
    <w:rsid w:val="00125F9E"/>
    <w:rsid w:val="001275D6"/>
    <w:rsid w:val="0013421A"/>
    <w:rsid w:val="00135352"/>
    <w:rsid w:val="00140BA9"/>
    <w:rsid w:val="001506A0"/>
    <w:rsid w:val="001508B3"/>
    <w:rsid w:val="0015247B"/>
    <w:rsid w:val="001532DB"/>
    <w:rsid w:val="00154199"/>
    <w:rsid w:val="00155413"/>
    <w:rsid w:val="00155F14"/>
    <w:rsid w:val="00162099"/>
    <w:rsid w:val="001656A8"/>
    <w:rsid w:val="00166F9B"/>
    <w:rsid w:val="00171261"/>
    <w:rsid w:val="001713A0"/>
    <w:rsid w:val="00176695"/>
    <w:rsid w:val="001821F5"/>
    <w:rsid w:val="0018655C"/>
    <w:rsid w:val="00186D05"/>
    <w:rsid w:val="001878CF"/>
    <w:rsid w:val="00187FD7"/>
    <w:rsid w:val="001902F7"/>
    <w:rsid w:val="001930A5"/>
    <w:rsid w:val="0019449D"/>
    <w:rsid w:val="00195068"/>
    <w:rsid w:val="00196BD6"/>
    <w:rsid w:val="001A3C47"/>
    <w:rsid w:val="001A5D5F"/>
    <w:rsid w:val="001A7B55"/>
    <w:rsid w:val="001B140D"/>
    <w:rsid w:val="001B3440"/>
    <w:rsid w:val="001B348A"/>
    <w:rsid w:val="001B45B3"/>
    <w:rsid w:val="001B4B5F"/>
    <w:rsid w:val="001B56F5"/>
    <w:rsid w:val="001B7530"/>
    <w:rsid w:val="001C14F0"/>
    <w:rsid w:val="001C4E9C"/>
    <w:rsid w:val="001C510C"/>
    <w:rsid w:val="001C74F5"/>
    <w:rsid w:val="001C75A2"/>
    <w:rsid w:val="001D0F1F"/>
    <w:rsid w:val="001D17FF"/>
    <w:rsid w:val="001F250E"/>
    <w:rsid w:val="001F35E8"/>
    <w:rsid w:val="001F5701"/>
    <w:rsid w:val="0020245A"/>
    <w:rsid w:val="0021008C"/>
    <w:rsid w:val="00220D50"/>
    <w:rsid w:val="00224442"/>
    <w:rsid w:val="002252C5"/>
    <w:rsid w:val="0022750F"/>
    <w:rsid w:val="00231C6C"/>
    <w:rsid w:val="002322B7"/>
    <w:rsid w:val="00234433"/>
    <w:rsid w:val="00236612"/>
    <w:rsid w:val="002439BA"/>
    <w:rsid w:val="002455E8"/>
    <w:rsid w:val="00245D56"/>
    <w:rsid w:val="002509D0"/>
    <w:rsid w:val="00252AAD"/>
    <w:rsid w:val="00261FB9"/>
    <w:rsid w:val="00265AED"/>
    <w:rsid w:val="0026644B"/>
    <w:rsid w:val="002725EB"/>
    <w:rsid w:val="00272E97"/>
    <w:rsid w:val="00273309"/>
    <w:rsid w:val="00273B3D"/>
    <w:rsid w:val="00276405"/>
    <w:rsid w:val="002836FB"/>
    <w:rsid w:val="00285295"/>
    <w:rsid w:val="00285A09"/>
    <w:rsid w:val="00286313"/>
    <w:rsid w:val="00286FAA"/>
    <w:rsid w:val="00287268"/>
    <w:rsid w:val="00287408"/>
    <w:rsid w:val="002910BA"/>
    <w:rsid w:val="00291130"/>
    <w:rsid w:val="002917D8"/>
    <w:rsid w:val="002950F5"/>
    <w:rsid w:val="0029611C"/>
    <w:rsid w:val="002A5F61"/>
    <w:rsid w:val="002B254F"/>
    <w:rsid w:val="002B54FE"/>
    <w:rsid w:val="002B6071"/>
    <w:rsid w:val="002B643F"/>
    <w:rsid w:val="002B6514"/>
    <w:rsid w:val="002B6733"/>
    <w:rsid w:val="002C00D8"/>
    <w:rsid w:val="002C3FBF"/>
    <w:rsid w:val="002C3FFF"/>
    <w:rsid w:val="002C6FC1"/>
    <w:rsid w:val="002C79CA"/>
    <w:rsid w:val="002D617F"/>
    <w:rsid w:val="002E2AE0"/>
    <w:rsid w:val="002E4D9E"/>
    <w:rsid w:val="002E7949"/>
    <w:rsid w:val="002E7D07"/>
    <w:rsid w:val="002F4A88"/>
    <w:rsid w:val="002F6404"/>
    <w:rsid w:val="003007E9"/>
    <w:rsid w:val="003015B2"/>
    <w:rsid w:val="0030648D"/>
    <w:rsid w:val="00307A72"/>
    <w:rsid w:val="00307E6B"/>
    <w:rsid w:val="00312B93"/>
    <w:rsid w:val="0031385A"/>
    <w:rsid w:val="003138A4"/>
    <w:rsid w:val="003145DA"/>
    <w:rsid w:val="003224A9"/>
    <w:rsid w:val="003261E1"/>
    <w:rsid w:val="003274C7"/>
    <w:rsid w:val="00334A61"/>
    <w:rsid w:val="0033603B"/>
    <w:rsid w:val="00337BEA"/>
    <w:rsid w:val="003419CC"/>
    <w:rsid w:val="00341B03"/>
    <w:rsid w:val="00343CC2"/>
    <w:rsid w:val="0034419D"/>
    <w:rsid w:val="003464E1"/>
    <w:rsid w:val="0034693F"/>
    <w:rsid w:val="00350340"/>
    <w:rsid w:val="00352A14"/>
    <w:rsid w:val="00362246"/>
    <w:rsid w:val="003622AD"/>
    <w:rsid w:val="003638FE"/>
    <w:rsid w:val="003656BC"/>
    <w:rsid w:val="0036596A"/>
    <w:rsid w:val="003779F9"/>
    <w:rsid w:val="00384250"/>
    <w:rsid w:val="0038449F"/>
    <w:rsid w:val="00385BE0"/>
    <w:rsid w:val="00392916"/>
    <w:rsid w:val="00395F54"/>
    <w:rsid w:val="003A1172"/>
    <w:rsid w:val="003A1775"/>
    <w:rsid w:val="003A46DA"/>
    <w:rsid w:val="003B1A5D"/>
    <w:rsid w:val="003C37E1"/>
    <w:rsid w:val="003C6444"/>
    <w:rsid w:val="003C6711"/>
    <w:rsid w:val="003C7E02"/>
    <w:rsid w:val="003D395C"/>
    <w:rsid w:val="003D46B3"/>
    <w:rsid w:val="003D5C14"/>
    <w:rsid w:val="003D731B"/>
    <w:rsid w:val="003D76EE"/>
    <w:rsid w:val="003E08C7"/>
    <w:rsid w:val="003E2736"/>
    <w:rsid w:val="003E305A"/>
    <w:rsid w:val="003E4A4F"/>
    <w:rsid w:val="003E65ED"/>
    <w:rsid w:val="003E6E59"/>
    <w:rsid w:val="003F1706"/>
    <w:rsid w:val="003F63FD"/>
    <w:rsid w:val="003F7ECA"/>
    <w:rsid w:val="003F7FF8"/>
    <w:rsid w:val="004006C6"/>
    <w:rsid w:val="004108FD"/>
    <w:rsid w:val="00412605"/>
    <w:rsid w:val="004166C9"/>
    <w:rsid w:val="00423306"/>
    <w:rsid w:val="00423CD1"/>
    <w:rsid w:val="00424469"/>
    <w:rsid w:val="004275CA"/>
    <w:rsid w:val="00445D98"/>
    <w:rsid w:val="00447483"/>
    <w:rsid w:val="00452F07"/>
    <w:rsid w:val="00455856"/>
    <w:rsid w:val="00456961"/>
    <w:rsid w:val="0046003D"/>
    <w:rsid w:val="00460E25"/>
    <w:rsid w:val="0046212D"/>
    <w:rsid w:val="00466D0F"/>
    <w:rsid w:val="004723D3"/>
    <w:rsid w:val="00472E0A"/>
    <w:rsid w:val="0048072C"/>
    <w:rsid w:val="00482B80"/>
    <w:rsid w:val="00482EB0"/>
    <w:rsid w:val="00483626"/>
    <w:rsid w:val="00483AEA"/>
    <w:rsid w:val="0048464D"/>
    <w:rsid w:val="004851E6"/>
    <w:rsid w:val="0048528F"/>
    <w:rsid w:val="00487A52"/>
    <w:rsid w:val="0049138A"/>
    <w:rsid w:val="0049168F"/>
    <w:rsid w:val="0049262C"/>
    <w:rsid w:val="004928BD"/>
    <w:rsid w:val="00493898"/>
    <w:rsid w:val="00495070"/>
    <w:rsid w:val="004A2251"/>
    <w:rsid w:val="004A2333"/>
    <w:rsid w:val="004A45B3"/>
    <w:rsid w:val="004B755B"/>
    <w:rsid w:val="004C075E"/>
    <w:rsid w:val="004C0F2E"/>
    <w:rsid w:val="004C155A"/>
    <w:rsid w:val="004C3474"/>
    <w:rsid w:val="004C4828"/>
    <w:rsid w:val="004D12FF"/>
    <w:rsid w:val="004D5338"/>
    <w:rsid w:val="004D55CF"/>
    <w:rsid w:val="004D6095"/>
    <w:rsid w:val="004E6107"/>
    <w:rsid w:val="004F150B"/>
    <w:rsid w:val="00500452"/>
    <w:rsid w:val="0050209B"/>
    <w:rsid w:val="00505EF9"/>
    <w:rsid w:val="00506EF5"/>
    <w:rsid w:val="00511AED"/>
    <w:rsid w:val="0051352D"/>
    <w:rsid w:val="00542E0C"/>
    <w:rsid w:val="00542EFE"/>
    <w:rsid w:val="00552204"/>
    <w:rsid w:val="00553CB1"/>
    <w:rsid w:val="00554AC4"/>
    <w:rsid w:val="00555AB7"/>
    <w:rsid w:val="00555E2A"/>
    <w:rsid w:val="005579FC"/>
    <w:rsid w:val="00563745"/>
    <w:rsid w:val="005656A6"/>
    <w:rsid w:val="00573159"/>
    <w:rsid w:val="00576ABB"/>
    <w:rsid w:val="00577604"/>
    <w:rsid w:val="00582E86"/>
    <w:rsid w:val="00583D0C"/>
    <w:rsid w:val="00586403"/>
    <w:rsid w:val="00590699"/>
    <w:rsid w:val="0059117A"/>
    <w:rsid w:val="005914F4"/>
    <w:rsid w:val="005939E5"/>
    <w:rsid w:val="005945C9"/>
    <w:rsid w:val="005973BA"/>
    <w:rsid w:val="00597E54"/>
    <w:rsid w:val="005A28EC"/>
    <w:rsid w:val="005A655D"/>
    <w:rsid w:val="005A6D50"/>
    <w:rsid w:val="005A7788"/>
    <w:rsid w:val="005B12CC"/>
    <w:rsid w:val="005B14EC"/>
    <w:rsid w:val="005B19FB"/>
    <w:rsid w:val="005B3B10"/>
    <w:rsid w:val="005B4293"/>
    <w:rsid w:val="005B693D"/>
    <w:rsid w:val="005C0EA7"/>
    <w:rsid w:val="005C1FC3"/>
    <w:rsid w:val="005C2AF9"/>
    <w:rsid w:val="005C6C94"/>
    <w:rsid w:val="005D0363"/>
    <w:rsid w:val="005D2815"/>
    <w:rsid w:val="005E27BD"/>
    <w:rsid w:val="005E327F"/>
    <w:rsid w:val="005E4068"/>
    <w:rsid w:val="005E4E92"/>
    <w:rsid w:val="005E5DAC"/>
    <w:rsid w:val="005F0442"/>
    <w:rsid w:val="005F290B"/>
    <w:rsid w:val="005F5A23"/>
    <w:rsid w:val="005F64DC"/>
    <w:rsid w:val="005F6B0A"/>
    <w:rsid w:val="005F7214"/>
    <w:rsid w:val="0060570F"/>
    <w:rsid w:val="00610E88"/>
    <w:rsid w:val="00611146"/>
    <w:rsid w:val="006208B3"/>
    <w:rsid w:val="006215D1"/>
    <w:rsid w:val="00621A9C"/>
    <w:rsid w:val="00622A0F"/>
    <w:rsid w:val="00624741"/>
    <w:rsid w:val="006250FE"/>
    <w:rsid w:val="00625B17"/>
    <w:rsid w:val="00636E9E"/>
    <w:rsid w:val="0064116F"/>
    <w:rsid w:val="0064231B"/>
    <w:rsid w:val="006426D1"/>
    <w:rsid w:val="00643699"/>
    <w:rsid w:val="00643759"/>
    <w:rsid w:val="0064397A"/>
    <w:rsid w:val="00643FB5"/>
    <w:rsid w:val="00655F91"/>
    <w:rsid w:val="00656BC2"/>
    <w:rsid w:val="00657383"/>
    <w:rsid w:val="006622B9"/>
    <w:rsid w:val="00662B94"/>
    <w:rsid w:val="00663033"/>
    <w:rsid w:val="00674E00"/>
    <w:rsid w:val="0067675D"/>
    <w:rsid w:val="00676E2A"/>
    <w:rsid w:val="0068026C"/>
    <w:rsid w:val="00680598"/>
    <w:rsid w:val="00680CC3"/>
    <w:rsid w:val="00680F48"/>
    <w:rsid w:val="0068168A"/>
    <w:rsid w:val="00681DA8"/>
    <w:rsid w:val="006836BF"/>
    <w:rsid w:val="006859F5"/>
    <w:rsid w:val="00692AD3"/>
    <w:rsid w:val="00694087"/>
    <w:rsid w:val="006B2A33"/>
    <w:rsid w:val="006B4C60"/>
    <w:rsid w:val="006C036B"/>
    <w:rsid w:val="006C7547"/>
    <w:rsid w:val="006D1553"/>
    <w:rsid w:val="006D28D4"/>
    <w:rsid w:val="006D4A3D"/>
    <w:rsid w:val="006E2030"/>
    <w:rsid w:val="006E42FA"/>
    <w:rsid w:val="006E5569"/>
    <w:rsid w:val="006E5E70"/>
    <w:rsid w:val="006F1128"/>
    <w:rsid w:val="006F2F1B"/>
    <w:rsid w:val="006F6211"/>
    <w:rsid w:val="006F6D73"/>
    <w:rsid w:val="00700967"/>
    <w:rsid w:val="00706259"/>
    <w:rsid w:val="00706263"/>
    <w:rsid w:val="00710F3D"/>
    <w:rsid w:val="00714B7B"/>
    <w:rsid w:val="0071597E"/>
    <w:rsid w:val="00716BE7"/>
    <w:rsid w:val="00716C92"/>
    <w:rsid w:val="007172C9"/>
    <w:rsid w:val="00720B55"/>
    <w:rsid w:val="0072384B"/>
    <w:rsid w:val="00730A1A"/>
    <w:rsid w:val="00731811"/>
    <w:rsid w:val="00734D96"/>
    <w:rsid w:val="00735F5B"/>
    <w:rsid w:val="007428B1"/>
    <w:rsid w:val="00743874"/>
    <w:rsid w:val="0075108C"/>
    <w:rsid w:val="007532BC"/>
    <w:rsid w:val="00754C7E"/>
    <w:rsid w:val="00756D41"/>
    <w:rsid w:val="00764313"/>
    <w:rsid w:val="007658C5"/>
    <w:rsid w:val="0076768B"/>
    <w:rsid w:val="0077031C"/>
    <w:rsid w:val="00771565"/>
    <w:rsid w:val="00773D1B"/>
    <w:rsid w:val="007742FF"/>
    <w:rsid w:val="007806E9"/>
    <w:rsid w:val="00781E9F"/>
    <w:rsid w:val="00784208"/>
    <w:rsid w:val="00785976"/>
    <w:rsid w:val="007860D0"/>
    <w:rsid w:val="0079050E"/>
    <w:rsid w:val="007A1F2C"/>
    <w:rsid w:val="007A2240"/>
    <w:rsid w:val="007A2473"/>
    <w:rsid w:val="007A3124"/>
    <w:rsid w:val="007A7C73"/>
    <w:rsid w:val="007B1E95"/>
    <w:rsid w:val="007B5A05"/>
    <w:rsid w:val="007B6A30"/>
    <w:rsid w:val="007C16A5"/>
    <w:rsid w:val="007C2733"/>
    <w:rsid w:val="007C6AFD"/>
    <w:rsid w:val="007D1EA3"/>
    <w:rsid w:val="007D57E6"/>
    <w:rsid w:val="007D7366"/>
    <w:rsid w:val="007E6178"/>
    <w:rsid w:val="007E6DB0"/>
    <w:rsid w:val="007F029F"/>
    <w:rsid w:val="007F038B"/>
    <w:rsid w:val="007F2DF0"/>
    <w:rsid w:val="007F4427"/>
    <w:rsid w:val="007F696C"/>
    <w:rsid w:val="00801A91"/>
    <w:rsid w:val="00813492"/>
    <w:rsid w:val="008167AD"/>
    <w:rsid w:val="00817B2C"/>
    <w:rsid w:val="00823148"/>
    <w:rsid w:val="0082318D"/>
    <w:rsid w:val="00832783"/>
    <w:rsid w:val="0083618B"/>
    <w:rsid w:val="00837C5D"/>
    <w:rsid w:val="00840ECD"/>
    <w:rsid w:val="008415F1"/>
    <w:rsid w:val="00841BD0"/>
    <w:rsid w:val="00842CCA"/>
    <w:rsid w:val="0084413B"/>
    <w:rsid w:val="00844FF0"/>
    <w:rsid w:val="008455EA"/>
    <w:rsid w:val="00846277"/>
    <w:rsid w:val="008468C9"/>
    <w:rsid w:val="00846C37"/>
    <w:rsid w:val="008471AB"/>
    <w:rsid w:val="00851DE4"/>
    <w:rsid w:val="00854646"/>
    <w:rsid w:val="00857D23"/>
    <w:rsid w:val="00861081"/>
    <w:rsid w:val="00861789"/>
    <w:rsid w:val="008631AA"/>
    <w:rsid w:val="00863AED"/>
    <w:rsid w:val="0087307C"/>
    <w:rsid w:val="00874632"/>
    <w:rsid w:val="00874912"/>
    <w:rsid w:val="00876DED"/>
    <w:rsid w:val="0088349A"/>
    <w:rsid w:val="008859B7"/>
    <w:rsid w:val="00886F95"/>
    <w:rsid w:val="00887752"/>
    <w:rsid w:val="00893A97"/>
    <w:rsid w:val="008A05FD"/>
    <w:rsid w:val="008A0D97"/>
    <w:rsid w:val="008A1ADA"/>
    <w:rsid w:val="008A1C40"/>
    <w:rsid w:val="008A5BF6"/>
    <w:rsid w:val="008B07B6"/>
    <w:rsid w:val="008B4024"/>
    <w:rsid w:val="008B4604"/>
    <w:rsid w:val="008B4DC1"/>
    <w:rsid w:val="008B530A"/>
    <w:rsid w:val="008B7A0C"/>
    <w:rsid w:val="008C0F05"/>
    <w:rsid w:val="008C5B7A"/>
    <w:rsid w:val="008C5F16"/>
    <w:rsid w:val="008C692D"/>
    <w:rsid w:val="008D04B6"/>
    <w:rsid w:val="008D0756"/>
    <w:rsid w:val="008D2CEE"/>
    <w:rsid w:val="008D52FB"/>
    <w:rsid w:val="008E0A5C"/>
    <w:rsid w:val="008E17DB"/>
    <w:rsid w:val="008E3E1B"/>
    <w:rsid w:val="008F51E7"/>
    <w:rsid w:val="008F587B"/>
    <w:rsid w:val="00901276"/>
    <w:rsid w:val="0090221B"/>
    <w:rsid w:val="009024FE"/>
    <w:rsid w:val="0090333B"/>
    <w:rsid w:val="0090379B"/>
    <w:rsid w:val="00904E62"/>
    <w:rsid w:val="00905538"/>
    <w:rsid w:val="009072C1"/>
    <w:rsid w:val="00907590"/>
    <w:rsid w:val="00910A43"/>
    <w:rsid w:val="00913047"/>
    <w:rsid w:val="00913A01"/>
    <w:rsid w:val="00927C80"/>
    <w:rsid w:val="00930EFA"/>
    <w:rsid w:val="00932576"/>
    <w:rsid w:val="009334D5"/>
    <w:rsid w:val="009362A2"/>
    <w:rsid w:val="00943700"/>
    <w:rsid w:val="00950831"/>
    <w:rsid w:val="009509B2"/>
    <w:rsid w:val="00953039"/>
    <w:rsid w:val="00957750"/>
    <w:rsid w:val="00960719"/>
    <w:rsid w:val="00961428"/>
    <w:rsid w:val="009664F6"/>
    <w:rsid w:val="00971828"/>
    <w:rsid w:val="00973307"/>
    <w:rsid w:val="009768D9"/>
    <w:rsid w:val="009776B2"/>
    <w:rsid w:val="009821D2"/>
    <w:rsid w:val="00985849"/>
    <w:rsid w:val="0099018D"/>
    <w:rsid w:val="00996140"/>
    <w:rsid w:val="009A1B41"/>
    <w:rsid w:val="009B000B"/>
    <w:rsid w:val="009B3C4D"/>
    <w:rsid w:val="009B5136"/>
    <w:rsid w:val="009B581F"/>
    <w:rsid w:val="009C2406"/>
    <w:rsid w:val="009C38F1"/>
    <w:rsid w:val="009C4546"/>
    <w:rsid w:val="009C52A9"/>
    <w:rsid w:val="009C613E"/>
    <w:rsid w:val="009C6AD5"/>
    <w:rsid w:val="009D07B4"/>
    <w:rsid w:val="009D0DAF"/>
    <w:rsid w:val="009D25FD"/>
    <w:rsid w:val="009E0E98"/>
    <w:rsid w:val="009E51EF"/>
    <w:rsid w:val="009E5E9A"/>
    <w:rsid w:val="009F2185"/>
    <w:rsid w:val="009F2978"/>
    <w:rsid w:val="009F73E2"/>
    <w:rsid w:val="00A00471"/>
    <w:rsid w:val="00A02AC0"/>
    <w:rsid w:val="00A0536C"/>
    <w:rsid w:val="00A05F63"/>
    <w:rsid w:val="00A14B3A"/>
    <w:rsid w:val="00A17658"/>
    <w:rsid w:val="00A21586"/>
    <w:rsid w:val="00A26CBB"/>
    <w:rsid w:val="00A33374"/>
    <w:rsid w:val="00A33DF7"/>
    <w:rsid w:val="00A352CA"/>
    <w:rsid w:val="00A35DE2"/>
    <w:rsid w:val="00A35E3F"/>
    <w:rsid w:val="00A36B8C"/>
    <w:rsid w:val="00A3780D"/>
    <w:rsid w:val="00A37F6B"/>
    <w:rsid w:val="00A4328C"/>
    <w:rsid w:val="00A5025B"/>
    <w:rsid w:val="00A56CD8"/>
    <w:rsid w:val="00A71376"/>
    <w:rsid w:val="00A72B90"/>
    <w:rsid w:val="00A73476"/>
    <w:rsid w:val="00A73FAA"/>
    <w:rsid w:val="00A75F4B"/>
    <w:rsid w:val="00A8089B"/>
    <w:rsid w:val="00A81A5E"/>
    <w:rsid w:val="00A863AF"/>
    <w:rsid w:val="00A90B26"/>
    <w:rsid w:val="00AA39A7"/>
    <w:rsid w:val="00AA7BA2"/>
    <w:rsid w:val="00AB10FF"/>
    <w:rsid w:val="00AB2FC6"/>
    <w:rsid w:val="00AB6632"/>
    <w:rsid w:val="00AB6F81"/>
    <w:rsid w:val="00AC1422"/>
    <w:rsid w:val="00AC17EB"/>
    <w:rsid w:val="00AC45CB"/>
    <w:rsid w:val="00AC7F09"/>
    <w:rsid w:val="00AD07E5"/>
    <w:rsid w:val="00AD5E6C"/>
    <w:rsid w:val="00AD6B7F"/>
    <w:rsid w:val="00AE1401"/>
    <w:rsid w:val="00AE33CA"/>
    <w:rsid w:val="00AE3771"/>
    <w:rsid w:val="00AE7094"/>
    <w:rsid w:val="00B03106"/>
    <w:rsid w:val="00B03B2A"/>
    <w:rsid w:val="00B03F49"/>
    <w:rsid w:val="00B074FF"/>
    <w:rsid w:val="00B0752A"/>
    <w:rsid w:val="00B100F3"/>
    <w:rsid w:val="00B11927"/>
    <w:rsid w:val="00B12E0B"/>
    <w:rsid w:val="00B21D97"/>
    <w:rsid w:val="00B250E4"/>
    <w:rsid w:val="00B25139"/>
    <w:rsid w:val="00B275B5"/>
    <w:rsid w:val="00B32801"/>
    <w:rsid w:val="00B3654F"/>
    <w:rsid w:val="00B3744E"/>
    <w:rsid w:val="00B4159B"/>
    <w:rsid w:val="00B42A51"/>
    <w:rsid w:val="00B43DDF"/>
    <w:rsid w:val="00B45250"/>
    <w:rsid w:val="00B47623"/>
    <w:rsid w:val="00B4773A"/>
    <w:rsid w:val="00B55260"/>
    <w:rsid w:val="00B61EB1"/>
    <w:rsid w:val="00B6277C"/>
    <w:rsid w:val="00B67F9A"/>
    <w:rsid w:val="00B71AF8"/>
    <w:rsid w:val="00B74436"/>
    <w:rsid w:val="00B75D03"/>
    <w:rsid w:val="00B81160"/>
    <w:rsid w:val="00B8598E"/>
    <w:rsid w:val="00B87ECE"/>
    <w:rsid w:val="00B975D8"/>
    <w:rsid w:val="00B97CB6"/>
    <w:rsid w:val="00BA0533"/>
    <w:rsid w:val="00BA3762"/>
    <w:rsid w:val="00BA4593"/>
    <w:rsid w:val="00BB3805"/>
    <w:rsid w:val="00BB437F"/>
    <w:rsid w:val="00BB4B84"/>
    <w:rsid w:val="00BB4EFE"/>
    <w:rsid w:val="00BC0395"/>
    <w:rsid w:val="00BC1633"/>
    <w:rsid w:val="00BC1CED"/>
    <w:rsid w:val="00BC2B8F"/>
    <w:rsid w:val="00BC33BA"/>
    <w:rsid w:val="00BC7269"/>
    <w:rsid w:val="00BC7276"/>
    <w:rsid w:val="00BD130E"/>
    <w:rsid w:val="00BD37B6"/>
    <w:rsid w:val="00BD55B7"/>
    <w:rsid w:val="00BD5AAF"/>
    <w:rsid w:val="00BD73A9"/>
    <w:rsid w:val="00BE2125"/>
    <w:rsid w:val="00BE5821"/>
    <w:rsid w:val="00BF4EEA"/>
    <w:rsid w:val="00BF723B"/>
    <w:rsid w:val="00C1072C"/>
    <w:rsid w:val="00C16BE4"/>
    <w:rsid w:val="00C22C8C"/>
    <w:rsid w:val="00C241C4"/>
    <w:rsid w:val="00C24E8A"/>
    <w:rsid w:val="00C27123"/>
    <w:rsid w:val="00C272CC"/>
    <w:rsid w:val="00C27DE5"/>
    <w:rsid w:val="00C358BE"/>
    <w:rsid w:val="00C369D0"/>
    <w:rsid w:val="00C437EE"/>
    <w:rsid w:val="00C518FA"/>
    <w:rsid w:val="00C5196B"/>
    <w:rsid w:val="00C60407"/>
    <w:rsid w:val="00C60EB8"/>
    <w:rsid w:val="00C64C87"/>
    <w:rsid w:val="00C650BD"/>
    <w:rsid w:val="00C65931"/>
    <w:rsid w:val="00C66674"/>
    <w:rsid w:val="00C80C6D"/>
    <w:rsid w:val="00C85BF8"/>
    <w:rsid w:val="00C86391"/>
    <w:rsid w:val="00C9490E"/>
    <w:rsid w:val="00C956E1"/>
    <w:rsid w:val="00C96669"/>
    <w:rsid w:val="00CA6120"/>
    <w:rsid w:val="00CB70AA"/>
    <w:rsid w:val="00CC19EA"/>
    <w:rsid w:val="00CC19F4"/>
    <w:rsid w:val="00CC2931"/>
    <w:rsid w:val="00CC3EB9"/>
    <w:rsid w:val="00CC58F3"/>
    <w:rsid w:val="00CD0937"/>
    <w:rsid w:val="00CE1391"/>
    <w:rsid w:val="00CE2B68"/>
    <w:rsid w:val="00CE3CA1"/>
    <w:rsid w:val="00CE54D6"/>
    <w:rsid w:val="00CE7D60"/>
    <w:rsid w:val="00CE7F81"/>
    <w:rsid w:val="00CF2FDF"/>
    <w:rsid w:val="00CF44E3"/>
    <w:rsid w:val="00CF4B80"/>
    <w:rsid w:val="00CF6BD6"/>
    <w:rsid w:val="00D0239C"/>
    <w:rsid w:val="00D02B9C"/>
    <w:rsid w:val="00D13DC3"/>
    <w:rsid w:val="00D147B1"/>
    <w:rsid w:val="00D151B3"/>
    <w:rsid w:val="00D1636C"/>
    <w:rsid w:val="00D17922"/>
    <w:rsid w:val="00D23FA7"/>
    <w:rsid w:val="00D24EAB"/>
    <w:rsid w:val="00D317A8"/>
    <w:rsid w:val="00D31EE9"/>
    <w:rsid w:val="00D32D75"/>
    <w:rsid w:val="00D46951"/>
    <w:rsid w:val="00D4734D"/>
    <w:rsid w:val="00D577A3"/>
    <w:rsid w:val="00D62F0F"/>
    <w:rsid w:val="00D63569"/>
    <w:rsid w:val="00D63BB1"/>
    <w:rsid w:val="00D70087"/>
    <w:rsid w:val="00D75560"/>
    <w:rsid w:val="00D77E59"/>
    <w:rsid w:val="00D80865"/>
    <w:rsid w:val="00D85020"/>
    <w:rsid w:val="00D85FE2"/>
    <w:rsid w:val="00D87D89"/>
    <w:rsid w:val="00D90E0D"/>
    <w:rsid w:val="00D913B6"/>
    <w:rsid w:val="00D93EF2"/>
    <w:rsid w:val="00D97218"/>
    <w:rsid w:val="00D9722D"/>
    <w:rsid w:val="00DA1C14"/>
    <w:rsid w:val="00DA3919"/>
    <w:rsid w:val="00DA5A1A"/>
    <w:rsid w:val="00DC307E"/>
    <w:rsid w:val="00DC42EE"/>
    <w:rsid w:val="00DC7568"/>
    <w:rsid w:val="00DD0F76"/>
    <w:rsid w:val="00DD163E"/>
    <w:rsid w:val="00DD3940"/>
    <w:rsid w:val="00DD3EEF"/>
    <w:rsid w:val="00DD3F13"/>
    <w:rsid w:val="00DD40BC"/>
    <w:rsid w:val="00DD4ACF"/>
    <w:rsid w:val="00DE11E0"/>
    <w:rsid w:val="00DE227A"/>
    <w:rsid w:val="00DE2F4C"/>
    <w:rsid w:val="00DE40CD"/>
    <w:rsid w:val="00DE4E57"/>
    <w:rsid w:val="00DE53DD"/>
    <w:rsid w:val="00DE5E61"/>
    <w:rsid w:val="00DE729B"/>
    <w:rsid w:val="00DF341C"/>
    <w:rsid w:val="00DF51CB"/>
    <w:rsid w:val="00DF5427"/>
    <w:rsid w:val="00DF56DA"/>
    <w:rsid w:val="00DF7E2A"/>
    <w:rsid w:val="00E011E9"/>
    <w:rsid w:val="00E01D96"/>
    <w:rsid w:val="00E059C0"/>
    <w:rsid w:val="00E0775D"/>
    <w:rsid w:val="00E1420D"/>
    <w:rsid w:val="00E14BA0"/>
    <w:rsid w:val="00E1543A"/>
    <w:rsid w:val="00E24109"/>
    <w:rsid w:val="00E2449D"/>
    <w:rsid w:val="00E2632D"/>
    <w:rsid w:val="00E30E87"/>
    <w:rsid w:val="00E32953"/>
    <w:rsid w:val="00E35D07"/>
    <w:rsid w:val="00E35DC8"/>
    <w:rsid w:val="00E36028"/>
    <w:rsid w:val="00E366C0"/>
    <w:rsid w:val="00E45ABA"/>
    <w:rsid w:val="00E50C33"/>
    <w:rsid w:val="00E5126B"/>
    <w:rsid w:val="00E515B5"/>
    <w:rsid w:val="00E6013D"/>
    <w:rsid w:val="00E60F0B"/>
    <w:rsid w:val="00E61329"/>
    <w:rsid w:val="00E6247E"/>
    <w:rsid w:val="00E6370E"/>
    <w:rsid w:val="00E63C04"/>
    <w:rsid w:val="00E74270"/>
    <w:rsid w:val="00E74EAD"/>
    <w:rsid w:val="00E771B6"/>
    <w:rsid w:val="00E857F0"/>
    <w:rsid w:val="00E8724E"/>
    <w:rsid w:val="00E912CC"/>
    <w:rsid w:val="00E94DEC"/>
    <w:rsid w:val="00E95104"/>
    <w:rsid w:val="00E95D95"/>
    <w:rsid w:val="00EA2320"/>
    <w:rsid w:val="00EA5BF3"/>
    <w:rsid w:val="00EA6D7D"/>
    <w:rsid w:val="00EA74D4"/>
    <w:rsid w:val="00EB314E"/>
    <w:rsid w:val="00EB5EA1"/>
    <w:rsid w:val="00EB6625"/>
    <w:rsid w:val="00EC455D"/>
    <w:rsid w:val="00EC4A80"/>
    <w:rsid w:val="00EC4E3C"/>
    <w:rsid w:val="00ED16B8"/>
    <w:rsid w:val="00ED3119"/>
    <w:rsid w:val="00ED5663"/>
    <w:rsid w:val="00ED7DF2"/>
    <w:rsid w:val="00EF0BC0"/>
    <w:rsid w:val="00EF23DB"/>
    <w:rsid w:val="00EF34F9"/>
    <w:rsid w:val="00EF52F8"/>
    <w:rsid w:val="00EF5B47"/>
    <w:rsid w:val="00EF7801"/>
    <w:rsid w:val="00EF7AC8"/>
    <w:rsid w:val="00F0229E"/>
    <w:rsid w:val="00F0334D"/>
    <w:rsid w:val="00F04352"/>
    <w:rsid w:val="00F078AA"/>
    <w:rsid w:val="00F123E2"/>
    <w:rsid w:val="00F1276F"/>
    <w:rsid w:val="00F12C1E"/>
    <w:rsid w:val="00F159B0"/>
    <w:rsid w:val="00F15E52"/>
    <w:rsid w:val="00F168F3"/>
    <w:rsid w:val="00F21DBF"/>
    <w:rsid w:val="00F21F42"/>
    <w:rsid w:val="00F24BC8"/>
    <w:rsid w:val="00F24C59"/>
    <w:rsid w:val="00F31834"/>
    <w:rsid w:val="00F413FA"/>
    <w:rsid w:val="00F47B01"/>
    <w:rsid w:val="00F51650"/>
    <w:rsid w:val="00F52AF0"/>
    <w:rsid w:val="00F54BEB"/>
    <w:rsid w:val="00F556A9"/>
    <w:rsid w:val="00F621CA"/>
    <w:rsid w:val="00F62F11"/>
    <w:rsid w:val="00F65E12"/>
    <w:rsid w:val="00F70B38"/>
    <w:rsid w:val="00F72CF7"/>
    <w:rsid w:val="00F74CF8"/>
    <w:rsid w:val="00F77940"/>
    <w:rsid w:val="00F80215"/>
    <w:rsid w:val="00F824A1"/>
    <w:rsid w:val="00F864EA"/>
    <w:rsid w:val="00F95C73"/>
    <w:rsid w:val="00F95DD7"/>
    <w:rsid w:val="00FA02B0"/>
    <w:rsid w:val="00FA07CD"/>
    <w:rsid w:val="00FA6B5F"/>
    <w:rsid w:val="00FB309B"/>
    <w:rsid w:val="00FB30C2"/>
    <w:rsid w:val="00FB4774"/>
    <w:rsid w:val="00FC10F8"/>
    <w:rsid w:val="00FC30BF"/>
    <w:rsid w:val="00FE221B"/>
    <w:rsid w:val="00FE4FDC"/>
    <w:rsid w:val="00FE5722"/>
    <w:rsid w:val="00FF1947"/>
    <w:rsid w:val="00FF524E"/>
    <w:rsid w:val="00FF6D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o:colormru v:ext="edit" colors="#419fad,silver,#a01432,#acacac,#0068af,#747576"/>
    </o:shapedefaults>
    <o:shapelayout v:ext="edit">
      <o:idmap v:ext="edit" data="1"/>
    </o:shapelayout>
  </w:shapeDefaults>
  <w:decimalSymbol w:val=","/>
  <w:listSeparator w:val=";"/>
  <w14:docId w14:val="41CEF18C"/>
  <w15:docId w15:val="{E1A63AC8-4203-4C69-967D-97C2DD61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63033"/>
    <w:pPr>
      <w:spacing w:after="120" w:line="300" w:lineRule="atLeast"/>
    </w:pPr>
    <w:rPr>
      <w:rFonts w:ascii="Arial" w:hAnsi="Arial"/>
      <w:sz w:val="22"/>
      <w:szCs w:val="24"/>
    </w:rPr>
  </w:style>
  <w:style w:type="paragraph" w:styleId="berschrift1">
    <w:name w:val="heading 1"/>
    <w:basedOn w:val="Standard"/>
    <w:next w:val="Standard"/>
    <w:qFormat/>
    <w:rsid w:val="003C6711"/>
    <w:pPr>
      <w:keepNext/>
      <w:numPr>
        <w:numId w:val="37"/>
      </w:numPr>
      <w:spacing w:before="420"/>
      <w:outlineLvl w:val="0"/>
    </w:pPr>
    <w:rPr>
      <w:rFonts w:cs="Arial"/>
      <w:b/>
      <w:bCs/>
      <w:spacing w:val="6"/>
      <w:kern w:val="32"/>
      <w:sz w:val="24"/>
      <w:szCs w:val="22"/>
    </w:rPr>
  </w:style>
  <w:style w:type="paragraph" w:styleId="berschrift2">
    <w:name w:val="heading 2"/>
    <w:basedOn w:val="Standard"/>
    <w:next w:val="Standard"/>
    <w:qFormat/>
    <w:rsid w:val="00A37F6B"/>
    <w:pPr>
      <w:keepNext/>
      <w:numPr>
        <w:ilvl w:val="1"/>
        <w:numId w:val="37"/>
      </w:numPr>
      <w:spacing w:before="240"/>
      <w:outlineLvl w:val="1"/>
    </w:pPr>
    <w:rPr>
      <w:rFonts w:cs="Arial"/>
      <w:b/>
      <w:bCs/>
      <w:iCs/>
      <w:szCs w:val="28"/>
    </w:rPr>
  </w:style>
  <w:style w:type="paragraph" w:styleId="berschrift3">
    <w:name w:val="heading 3"/>
    <w:basedOn w:val="Standard"/>
    <w:next w:val="Standard"/>
    <w:qFormat/>
    <w:rsid w:val="00A37F6B"/>
    <w:pPr>
      <w:keepNext/>
      <w:numPr>
        <w:ilvl w:val="2"/>
        <w:numId w:val="37"/>
      </w:numPr>
      <w:spacing w:before="240"/>
      <w:outlineLvl w:val="2"/>
    </w:pPr>
    <w:rPr>
      <w:rFonts w:cs="Arial"/>
      <w:b/>
      <w:bCs/>
      <w:szCs w:val="26"/>
    </w:rPr>
  </w:style>
  <w:style w:type="paragraph" w:styleId="berschrift4">
    <w:name w:val="heading 4"/>
    <w:basedOn w:val="Standard"/>
    <w:next w:val="Standard"/>
    <w:qFormat/>
    <w:rsid w:val="00A37F6B"/>
    <w:pPr>
      <w:keepNext/>
      <w:numPr>
        <w:ilvl w:val="3"/>
        <w:numId w:val="37"/>
      </w:numPr>
      <w:spacing w:before="240" w:line="300" w:lineRule="exact"/>
      <w:outlineLvl w:val="3"/>
    </w:pPr>
    <w:rPr>
      <w:b/>
      <w:bCs/>
      <w:szCs w:val="28"/>
    </w:rPr>
  </w:style>
  <w:style w:type="paragraph" w:styleId="berschrift5">
    <w:name w:val="heading 5"/>
    <w:basedOn w:val="Standard"/>
    <w:next w:val="Standard"/>
    <w:qFormat/>
    <w:rsid w:val="00A37F6B"/>
    <w:pPr>
      <w:numPr>
        <w:ilvl w:val="4"/>
        <w:numId w:val="37"/>
      </w:numPr>
      <w:spacing w:before="240"/>
      <w:outlineLvl w:val="4"/>
    </w:pPr>
    <w:rPr>
      <w:b/>
      <w:bCs/>
      <w:iCs/>
      <w:szCs w:val="26"/>
    </w:rPr>
  </w:style>
  <w:style w:type="paragraph" w:styleId="berschrift6">
    <w:name w:val="heading 6"/>
    <w:basedOn w:val="Standard"/>
    <w:next w:val="Standard"/>
    <w:qFormat/>
    <w:rsid w:val="00A37F6B"/>
    <w:pPr>
      <w:numPr>
        <w:ilvl w:val="5"/>
        <w:numId w:val="37"/>
      </w:numPr>
      <w:spacing w:before="240" w:after="0"/>
      <w:outlineLvl w:val="5"/>
    </w:pPr>
    <w:rPr>
      <w:b/>
      <w:bCs/>
      <w:szCs w:val="22"/>
    </w:rPr>
  </w:style>
  <w:style w:type="paragraph" w:styleId="berschrift7">
    <w:name w:val="heading 7"/>
    <w:basedOn w:val="Standard"/>
    <w:next w:val="Standard"/>
    <w:qFormat/>
    <w:rsid w:val="00A37F6B"/>
    <w:pPr>
      <w:numPr>
        <w:ilvl w:val="6"/>
        <w:numId w:val="37"/>
      </w:numPr>
      <w:spacing w:before="240" w:after="0"/>
      <w:outlineLvl w:val="6"/>
    </w:pPr>
  </w:style>
  <w:style w:type="paragraph" w:styleId="berschrift8">
    <w:name w:val="heading 8"/>
    <w:basedOn w:val="Standard"/>
    <w:next w:val="Standard"/>
    <w:qFormat/>
    <w:rsid w:val="00A37F6B"/>
    <w:pPr>
      <w:numPr>
        <w:ilvl w:val="7"/>
        <w:numId w:val="37"/>
      </w:numPr>
      <w:spacing w:before="240" w:after="0"/>
      <w:outlineLvl w:val="7"/>
    </w:pPr>
    <w:rPr>
      <w:iCs/>
    </w:rPr>
  </w:style>
  <w:style w:type="paragraph" w:styleId="berschrift9">
    <w:name w:val="heading 9"/>
    <w:basedOn w:val="Standard"/>
    <w:next w:val="Standard"/>
    <w:qFormat/>
    <w:rsid w:val="00A37F6B"/>
    <w:pPr>
      <w:numPr>
        <w:ilvl w:val="8"/>
        <w:numId w:val="37"/>
      </w:numPr>
      <w:spacing w:before="240" w:after="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573159"/>
    <w:pPr>
      <w:spacing w:after="0"/>
    </w:pPr>
  </w:style>
  <w:style w:type="paragraph" w:styleId="Fuzeile">
    <w:name w:val="footer"/>
    <w:basedOn w:val="Standard"/>
    <w:semiHidden/>
    <w:rsid w:val="00472E0A"/>
    <w:pPr>
      <w:pBdr>
        <w:top w:val="single" w:sz="4" w:space="1" w:color="auto"/>
      </w:pBdr>
      <w:tabs>
        <w:tab w:val="left" w:pos="7938"/>
        <w:tab w:val="right" w:pos="9129"/>
      </w:tabs>
      <w:spacing w:after="0" w:line="210" w:lineRule="atLeast"/>
    </w:pPr>
    <w:rPr>
      <w:sz w:val="14"/>
    </w:rPr>
  </w:style>
  <w:style w:type="table" w:styleId="Tabellenraster">
    <w:name w:val="Table Grid"/>
    <w:basedOn w:val="NormaleTabelle"/>
    <w:rsid w:val="00636E9E"/>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semiHidden/>
    <w:rsid w:val="00AD5E6C"/>
    <w:rPr>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klein"/>
    <w:next w:val="Pagina"/>
    <w:semiHidden/>
    <w:rsid w:val="004C3474"/>
    <w:pPr>
      <w:tabs>
        <w:tab w:val="left" w:pos="510"/>
      </w:tabs>
      <w:spacing w:line="210" w:lineRule="exact"/>
    </w:pPr>
    <w:rPr>
      <w:b/>
      <w:noProof/>
      <w:szCs w:val="16"/>
    </w:rPr>
  </w:style>
  <w:style w:type="paragraph" w:customStyle="1" w:styleId="Betreff">
    <w:name w:val="Betreff"/>
    <w:basedOn w:val="Standard"/>
    <w:next w:val="Anrede"/>
    <w:semiHidden/>
    <w:rsid w:val="0029611C"/>
    <w:pPr>
      <w:spacing w:before="300" w:after="600"/>
    </w:pPr>
    <w:rPr>
      <w:b/>
    </w:rPr>
  </w:style>
  <w:style w:type="character" w:styleId="Seitenzahl">
    <w:name w:val="page number"/>
    <w:basedOn w:val="Absatz-Standardschriftart"/>
    <w:semiHidden/>
    <w:rsid w:val="00D151B3"/>
    <w:rPr>
      <w:rFonts w:ascii="Arial" w:hAnsi="Arial"/>
    </w:rPr>
  </w:style>
  <w:style w:type="paragraph" w:styleId="Sprechblasentext">
    <w:name w:val="Balloon Text"/>
    <w:basedOn w:val="Standard"/>
    <w:semiHidden/>
    <w:rsid w:val="00B03B2A"/>
    <w:rPr>
      <w:rFonts w:ascii="Tahoma" w:hAnsi="Tahoma" w:cs="Tahoma"/>
      <w:sz w:val="16"/>
      <w:szCs w:val="16"/>
    </w:rPr>
  </w:style>
  <w:style w:type="paragraph" w:customStyle="1" w:styleId="BDEW-Pfeil">
    <w:name w:val="BDEW-Pfeil"/>
    <w:basedOn w:val="Aufzhlungszeichen2"/>
    <w:semiHidden/>
    <w:rsid w:val="00511AED"/>
    <w:pPr>
      <w:numPr>
        <w:numId w:val="5"/>
      </w:numPr>
    </w:pPr>
  </w:style>
  <w:style w:type="paragraph" w:customStyle="1" w:styleId="berschriftohneGliederung">
    <w:name w:val="Überschrift ohne Gliederung"/>
    <w:basedOn w:val="Standard"/>
    <w:rsid w:val="001B7530"/>
    <w:pPr>
      <w:spacing w:before="240"/>
      <w:outlineLvl w:val="0"/>
    </w:pPr>
    <w:rPr>
      <w:b/>
      <w:lang w:val="en-GB"/>
    </w:rPr>
  </w:style>
  <w:style w:type="paragraph" w:styleId="Anrede">
    <w:name w:val="Salutation"/>
    <w:basedOn w:val="Standard"/>
    <w:next w:val="Standard"/>
    <w:semiHidden/>
    <w:rsid w:val="0029611C"/>
    <w:pPr>
      <w:spacing w:after="300"/>
    </w:pPr>
  </w:style>
  <w:style w:type="paragraph" w:styleId="Blocktext">
    <w:name w:val="Block Text"/>
    <w:basedOn w:val="Standard"/>
    <w:semiHidden/>
    <w:rsid w:val="00AD6B7F"/>
    <w:pPr>
      <w:ind w:left="862" w:right="862"/>
    </w:pPr>
  </w:style>
  <w:style w:type="paragraph" w:styleId="Titel">
    <w:name w:val="Title"/>
    <w:basedOn w:val="Standard"/>
    <w:qFormat/>
    <w:rsid w:val="00577604"/>
    <w:pPr>
      <w:spacing w:after="240" w:line="360" w:lineRule="atLeast"/>
      <w:outlineLvl w:val="0"/>
    </w:pPr>
    <w:rPr>
      <w:rFonts w:cs="Arial"/>
      <w:b/>
      <w:bCs/>
      <w:kern w:val="28"/>
      <w:sz w:val="30"/>
      <w:szCs w:val="32"/>
    </w:rPr>
  </w:style>
  <w:style w:type="paragraph" w:styleId="Listenfortsetzung5">
    <w:name w:val="List Continue 5"/>
    <w:basedOn w:val="Standard"/>
    <w:semiHidden/>
    <w:rsid w:val="008F587B"/>
    <w:pPr>
      <w:ind w:left="1415"/>
    </w:pPr>
  </w:style>
  <w:style w:type="paragraph" w:styleId="Untertitel">
    <w:name w:val="Subtitle"/>
    <w:basedOn w:val="Standard"/>
    <w:qFormat/>
    <w:rsid w:val="003C6711"/>
    <w:pPr>
      <w:spacing w:before="240"/>
      <w:outlineLvl w:val="1"/>
    </w:pPr>
    <w:rPr>
      <w:rFonts w:cs="Arial"/>
      <w:sz w:val="24"/>
    </w:rPr>
  </w:style>
  <w:style w:type="paragraph" w:styleId="Datum">
    <w:name w:val="Date"/>
    <w:basedOn w:val="Standard"/>
    <w:next w:val="Standard"/>
    <w:semiHidden/>
    <w:rsid w:val="00754C7E"/>
    <w:pPr>
      <w:jc w:val="right"/>
    </w:pPr>
  </w:style>
  <w:style w:type="paragraph" w:customStyle="1" w:styleId="Standard-klein">
    <w:name w:val="Standard-klein"/>
    <w:basedOn w:val="Standard"/>
    <w:rsid w:val="003C7E02"/>
    <w:pPr>
      <w:spacing w:after="0" w:line="210" w:lineRule="atLeast"/>
    </w:pPr>
    <w:rPr>
      <w:sz w:val="14"/>
      <w:lang w:val="en-GB"/>
    </w:rPr>
  </w:style>
  <w:style w:type="paragraph" w:styleId="Beschriftung">
    <w:name w:val="caption"/>
    <w:basedOn w:val="Standard"/>
    <w:next w:val="Standard"/>
    <w:qFormat/>
    <w:rsid w:val="00F21DBF"/>
    <w:rPr>
      <w:bCs/>
      <w:i/>
      <w:szCs w:val="20"/>
    </w:rPr>
  </w:style>
  <w:style w:type="paragraph" w:styleId="Aufzhlungszeichen">
    <w:name w:val="List Bullet"/>
    <w:basedOn w:val="Standard"/>
    <w:rsid w:val="00166F9B"/>
    <w:pPr>
      <w:numPr>
        <w:numId w:val="40"/>
      </w:numPr>
      <w:tabs>
        <w:tab w:val="clear" w:pos="2586"/>
      </w:tabs>
      <w:ind w:left="431" w:hanging="431"/>
    </w:pPr>
  </w:style>
  <w:style w:type="paragraph" w:styleId="Aufzhlungszeichen2">
    <w:name w:val="List Bullet 2"/>
    <w:basedOn w:val="Standard"/>
    <w:rsid w:val="00166F9B"/>
    <w:pPr>
      <w:numPr>
        <w:numId w:val="31"/>
      </w:numPr>
    </w:pPr>
  </w:style>
  <w:style w:type="paragraph" w:styleId="Aufzhlungszeichen3">
    <w:name w:val="List Bullet 3"/>
    <w:basedOn w:val="Standard"/>
    <w:semiHidden/>
    <w:rsid w:val="00AD6B7F"/>
    <w:pPr>
      <w:numPr>
        <w:numId w:val="30"/>
      </w:numPr>
    </w:pPr>
  </w:style>
  <w:style w:type="paragraph" w:styleId="Aufzhlungszeichen4">
    <w:name w:val="List Bullet 4"/>
    <w:basedOn w:val="Standard"/>
    <w:semiHidden/>
    <w:rsid w:val="00166F9B"/>
    <w:pPr>
      <w:numPr>
        <w:numId w:val="32"/>
      </w:numPr>
    </w:pPr>
  </w:style>
  <w:style w:type="paragraph" w:styleId="Aufzhlungszeichen5">
    <w:name w:val="List Bullet 5"/>
    <w:basedOn w:val="Standard"/>
    <w:semiHidden/>
    <w:rsid w:val="00553CB1"/>
    <w:pPr>
      <w:numPr>
        <w:numId w:val="18"/>
      </w:numPr>
    </w:pPr>
  </w:style>
  <w:style w:type="paragraph" w:styleId="Listennummer">
    <w:name w:val="List Number"/>
    <w:basedOn w:val="Standard"/>
    <w:rsid w:val="003015B2"/>
    <w:pPr>
      <w:numPr>
        <w:numId w:val="24"/>
      </w:numPr>
      <w:tabs>
        <w:tab w:val="clear" w:pos="360"/>
      </w:tabs>
      <w:ind w:left="431" w:hanging="431"/>
    </w:pPr>
  </w:style>
  <w:style w:type="paragraph" w:styleId="Listennummer2">
    <w:name w:val="List Number 2"/>
    <w:basedOn w:val="Standard"/>
    <w:semiHidden/>
    <w:rsid w:val="008F587B"/>
    <w:pPr>
      <w:numPr>
        <w:numId w:val="25"/>
      </w:numPr>
      <w:tabs>
        <w:tab w:val="left" w:pos="862"/>
      </w:tabs>
    </w:pPr>
  </w:style>
  <w:style w:type="paragraph" w:styleId="Listennummer3">
    <w:name w:val="List Number 3"/>
    <w:basedOn w:val="Standard"/>
    <w:semiHidden/>
    <w:rsid w:val="008F587B"/>
    <w:pPr>
      <w:numPr>
        <w:numId w:val="26"/>
      </w:numPr>
    </w:pPr>
  </w:style>
  <w:style w:type="paragraph" w:styleId="Textkrper">
    <w:name w:val="Body Text"/>
    <w:basedOn w:val="Standard"/>
    <w:semiHidden/>
    <w:rsid w:val="00AD6B7F"/>
  </w:style>
  <w:style w:type="paragraph" w:styleId="Textkrper3">
    <w:name w:val="Body Text 3"/>
    <w:basedOn w:val="Standard"/>
    <w:semiHidden/>
    <w:rsid w:val="00636E9E"/>
    <w:rPr>
      <w:sz w:val="16"/>
      <w:szCs w:val="16"/>
    </w:rPr>
  </w:style>
  <w:style w:type="paragraph" w:styleId="Textkrper-Erstzeileneinzug">
    <w:name w:val="Body Text First Indent"/>
    <w:basedOn w:val="Textkrper"/>
    <w:semiHidden/>
    <w:rsid w:val="00AD6B7F"/>
    <w:pPr>
      <w:ind w:firstLine="431"/>
    </w:pPr>
  </w:style>
  <w:style w:type="paragraph" w:styleId="Textkrper-Einzug3">
    <w:name w:val="Body Text Indent 3"/>
    <w:basedOn w:val="Standard"/>
    <w:semiHidden/>
    <w:rsid w:val="00636E9E"/>
    <w:pPr>
      <w:ind w:left="431"/>
    </w:pPr>
    <w:rPr>
      <w:sz w:val="16"/>
      <w:szCs w:val="16"/>
    </w:rPr>
  </w:style>
  <w:style w:type="paragraph" w:styleId="Textkrper-Einzug2">
    <w:name w:val="Body Text Indent 2"/>
    <w:basedOn w:val="Standard"/>
    <w:semiHidden/>
    <w:rsid w:val="00636E9E"/>
    <w:pPr>
      <w:spacing w:line="480" w:lineRule="auto"/>
      <w:ind w:left="431"/>
    </w:pPr>
  </w:style>
  <w:style w:type="paragraph" w:styleId="Textkrper-Zeileneinzug">
    <w:name w:val="Body Text Indent"/>
    <w:basedOn w:val="Standard"/>
    <w:semiHidden/>
    <w:rsid w:val="00636E9E"/>
    <w:pPr>
      <w:ind w:left="431"/>
    </w:p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semiHidden/>
    <w:rsid w:val="00636E9E"/>
    <w:pPr>
      <w:shd w:val="clear" w:color="auto" w:fill="000080"/>
    </w:pPr>
    <w:rPr>
      <w:rFonts w:ascii="Tahoma" w:hAnsi="Tahoma" w:cs="Tahoma"/>
      <w:sz w:val="20"/>
      <w:szCs w:val="20"/>
    </w:rPr>
  </w:style>
  <w:style w:type="paragraph" w:styleId="Endnotentext">
    <w:name w:val="endnote text"/>
    <w:basedOn w:val="Standard"/>
    <w:semiHidden/>
    <w:rsid w:val="005F290B"/>
    <w:rPr>
      <w:szCs w:val="20"/>
    </w:rPr>
  </w:style>
  <w:style w:type="character" w:styleId="Endnotenzeichen">
    <w:name w:val="endnote reference"/>
    <w:basedOn w:val="Absatz-Standardschriftart"/>
    <w:semiHidden/>
    <w:rsid w:val="00636E9E"/>
    <w:rPr>
      <w:vertAlign w:val="superscript"/>
    </w:rPr>
  </w:style>
  <w:style w:type="paragraph" w:styleId="Funotentext">
    <w:name w:val="footnote text"/>
    <w:basedOn w:val="Standard"/>
    <w:semiHidden/>
    <w:rsid w:val="007D7366"/>
    <w:rPr>
      <w:szCs w:val="20"/>
    </w:rPr>
  </w:style>
  <w:style w:type="character" w:styleId="Funotenzeichen">
    <w:name w:val="footnote reference"/>
    <w:basedOn w:val="Absatz-Standardschriftart"/>
    <w:semiHidden/>
    <w:rsid w:val="00636E9E"/>
    <w:rPr>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numPr>
        <w:numId w:val="27"/>
      </w:numPr>
    </w:pPr>
  </w:style>
  <w:style w:type="paragraph" w:styleId="Kommentartext">
    <w:name w:val="annotation text"/>
    <w:basedOn w:val="Standard"/>
    <w:link w:val="KommentartextZchn"/>
    <w:semiHidden/>
    <w:rsid w:val="00636E9E"/>
    <w:rPr>
      <w:sz w:val="20"/>
      <w:szCs w:val="20"/>
    </w:rPr>
  </w:style>
  <w:style w:type="paragraph" w:styleId="Kommentarthema">
    <w:name w:val="annotation subject"/>
    <w:basedOn w:val="Kommentartext"/>
    <w:next w:val="Kommentartext"/>
    <w:semiHidden/>
    <w:rsid w:val="00636E9E"/>
    <w:rPr>
      <w:b/>
      <w:bCs/>
    </w:rPr>
  </w:style>
  <w:style w:type="character" w:styleId="Kommentarzeichen">
    <w:name w:val="annotation reference"/>
    <w:basedOn w:val="Absatz-Standardschriftart"/>
    <w:semiHidden/>
    <w:rsid w:val="00636E9E"/>
    <w:rPr>
      <w:sz w:val="16"/>
      <w:szCs w:val="16"/>
    </w:rPr>
  </w:style>
  <w:style w:type="paragraph" w:styleId="Makrotext">
    <w:name w:val="macro"/>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numbering" w:styleId="111111">
    <w:name w:val="Outline List 2"/>
    <w:basedOn w:val="KeineListe"/>
    <w:semiHidden/>
    <w:rsid w:val="006C036B"/>
    <w:pPr>
      <w:numPr>
        <w:numId w:val="38"/>
      </w:numPr>
    </w:p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semiHidden/>
    <w:rsid w:val="00706259"/>
    <w:pPr>
      <w:tabs>
        <w:tab w:val="left" w:pos="431"/>
        <w:tab w:val="right" w:leader="dot" w:pos="9117"/>
      </w:tabs>
      <w:ind w:left="431" w:hanging="431"/>
    </w:pPr>
  </w:style>
  <w:style w:type="paragraph" w:styleId="Verzeichnis2">
    <w:name w:val="toc 2"/>
    <w:basedOn w:val="Standard"/>
    <w:next w:val="Standard"/>
    <w:autoRedefine/>
    <w:semiHidden/>
    <w:rsid w:val="00706259"/>
    <w:pPr>
      <w:tabs>
        <w:tab w:val="right" w:leader="dot" w:pos="9118"/>
      </w:tabs>
      <w:ind w:left="431" w:hanging="431"/>
    </w:pPr>
  </w:style>
  <w:style w:type="paragraph" w:styleId="Verzeichnis3">
    <w:name w:val="toc 3"/>
    <w:basedOn w:val="Standard"/>
    <w:next w:val="Standard"/>
    <w:autoRedefine/>
    <w:semiHidden/>
    <w:rsid w:val="00662B94"/>
    <w:pPr>
      <w:tabs>
        <w:tab w:val="left" w:pos="1320"/>
        <w:tab w:val="right" w:leader="dot" w:pos="9118"/>
      </w:tabs>
      <w:ind w:left="862" w:hanging="862"/>
    </w:pPr>
  </w:style>
  <w:style w:type="paragraph" w:styleId="Verzeichnis4">
    <w:name w:val="toc 4"/>
    <w:basedOn w:val="Standard"/>
    <w:next w:val="Standard"/>
    <w:autoRedefine/>
    <w:semiHidden/>
    <w:rsid w:val="005C1FC3"/>
    <w:pPr>
      <w:ind w:left="862" w:hanging="862"/>
    </w:pPr>
  </w:style>
  <w:style w:type="paragraph" w:styleId="Verzeichnis5">
    <w:name w:val="toc 5"/>
    <w:basedOn w:val="Standard"/>
    <w:next w:val="Standard"/>
    <w:autoRedefine/>
    <w:semiHidden/>
    <w:rsid w:val="005C1FC3"/>
    <w:pPr>
      <w:ind w:left="1293" w:hanging="1293"/>
    </w:pPr>
  </w:style>
  <w:style w:type="paragraph" w:styleId="Verzeichnis6">
    <w:name w:val="toc 6"/>
    <w:basedOn w:val="Standard"/>
    <w:next w:val="Standard"/>
    <w:autoRedefine/>
    <w:semiHidden/>
    <w:rsid w:val="005C1FC3"/>
    <w:pPr>
      <w:ind w:left="1293" w:hanging="1293"/>
    </w:pPr>
  </w:style>
  <w:style w:type="paragraph" w:styleId="Verzeichnis7">
    <w:name w:val="toc 7"/>
    <w:basedOn w:val="Standard"/>
    <w:next w:val="Standard"/>
    <w:autoRedefine/>
    <w:semiHidden/>
    <w:rsid w:val="005C1FC3"/>
    <w:pPr>
      <w:ind w:left="1293" w:hanging="1293"/>
    </w:pPr>
  </w:style>
  <w:style w:type="paragraph" w:styleId="Verzeichnis8">
    <w:name w:val="toc 8"/>
    <w:basedOn w:val="Standard"/>
    <w:next w:val="Standard"/>
    <w:autoRedefine/>
    <w:semiHidden/>
    <w:rsid w:val="005C1FC3"/>
    <w:pPr>
      <w:ind w:left="1724" w:hanging="1724"/>
    </w:pPr>
  </w:style>
  <w:style w:type="paragraph" w:styleId="Verzeichnis9">
    <w:name w:val="toc 9"/>
    <w:basedOn w:val="Standard"/>
    <w:next w:val="Standard"/>
    <w:autoRedefine/>
    <w:semiHidden/>
    <w:rsid w:val="005C1FC3"/>
    <w:pPr>
      <w:ind w:left="1724" w:hanging="1724"/>
    </w:pPr>
  </w:style>
  <w:style w:type="character" w:styleId="BesuchterLink">
    <w:name w:val="FollowedHyperlink"/>
    <w:basedOn w:val="Absatz-Standardschriftart"/>
    <w:semiHidden/>
    <w:rsid w:val="0072384B"/>
    <w:rPr>
      <w:color w:val="A01432"/>
      <w:u w:val="single"/>
    </w:rPr>
  </w:style>
  <w:style w:type="numbering" w:styleId="ArtikelAbschnitt">
    <w:name w:val="Outline List 3"/>
    <w:basedOn w:val="KeineListe"/>
    <w:semiHidden/>
    <w:rsid w:val="00BC2B8F"/>
    <w:pPr>
      <w:numPr>
        <w:numId w:val="36"/>
      </w:numPr>
    </w:pPr>
  </w:style>
  <w:style w:type="character" w:styleId="Hervorhebung">
    <w:name w:val="Emphasis"/>
    <w:basedOn w:val="Absatz-Standardschriftart"/>
    <w:qFormat/>
    <w:rsid w:val="00BC2B8F"/>
    <w:rPr>
      <w:b/>
      <w:iCs/>
    </w:rPr>
  </w:style>
  <w:style w:type="paragraph" w:styleId="Listennummer5">
    <w:name w:val="List Number 5"/>
    <w:basedOn w:val="Standard"/>
    <w:semiHidden/>
    <w:rsid w:val="008F587B"/>
    <w:pPr>
      <w:numPr>
        <w:numId w:val="28"/>
      </w:numPr>
      <w:tabs>
        <w:tab w:val="clear" w:pos="1492"/>
        <w:tab w:val="left" w:pos="862"/>
      </w:tabs>
      <w:ind w:left="862" w:hanging="431"/>
    </w:pPr>
  </w:style>
  <w:style w:type="numbering" w:styleId="1ai">
    <w:name w:val="Outline List 1"/>
    <w:basedOn w:val="KeineListe"/>
    <w:semiHidden/>
    <w:rsid w:val="006C036B"/>
    <w:pPr>
      <w:numPr>
        <w:numId w:val="39"/>
      </w:numPr>
    </w:pPr>
  </w:style>
  <w:style w:type="paragraph" w:styleId="Nachrichtenkopf">
    <w:name w:val="Message Header"/>
    <w:basedOn w:val="Standard"/>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urText">
    <w:name w:val="Plain Text"/>
    <w:basedOn w:val="Standard"/>
    <w:semiHidden/>
    <w:rsid w:val="006C036B"/>
    <w:rPr>
      <w:rFonts w:ascii="Courier New" w:hAnsi="Courier New" w:cs="Courier New"/>
      <w:sz w:val="20"/>
      <w:szCs w:val="20"/>
    </w:rPr>
  </w:style>
  <w:style w:type="table" w:styleId="Tabelle3D-Effekt1">
    <w:name w:val="Table 3D effects 1"/>
    <w:basedOn w:val="NormaleTabelle"/>
    <w:semiHidden/>
    <w:rsid w:val="006C036B"/>
    <w:pPr>
      <w:spacing w:after="120"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6C036B"/>
    <w:pPr>
      <w:spacing w:after="120"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6C036B"/>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semiHidden/>
    <w:rsid w:val="006C036B"/>
    <w:pPr>
      <w:spacing w:line="480" w:lineRule="auto"/>
    </w:pPr>
  </w:style>
  <w:style w:type="paragraph" w:styleId="Textkrper-Erstzeileneinzug2">
    <w:name w:val="Body Text First Indent 2"/>
    <w:basedOn w:val="Textkrper-Zeileneinzug"/>
    <w:semiHidden/>
    <w:rsid w:val="006C036B"/>
    <w:pPr>
      <w:ind w:left="283" w:firstLine="210"/>
    </w:pPr>
  </w:style>
  <w:style w:type="character" w:styleId="Zeilennummer">
    <w:name w:val="line number"/>
    <w:basedOn w:val="Absatz-Standardschriftart"/>
    <w:semiHidden/>
    <w:rsid w:val="006C036B"/>
  </w:style>
  <w:style w:type="paragraph" w:styleId="Listenabsatz">
    <w:name w:val="List Paragraph"/>
    <w:basedOn w:val="Standard"/>
    <w:uiPriority w:val="34"/>
    <w:qFormat/>
    <w:rsid w:val="009B000B"/>
    <w:pPr>
      <w:ind w:left="720"/>
      <w:contextualSpacing/>
    </w:pPr>
  </w:style>
  <w:style w:type="paragraph" w:styleId="berarbeitung">
    <w:name w:val="Revision"/>
    <w:hidden/>
    <w:uiPriority w:val="99"/>
    <w:semiHidden/>
    <w:rsid w:val="009B000B"/>
    <w:rPr>
      <w:rFonts w:ascii="Arial" w:hAnsi="Arial"/>
      <w:sz w:val="22"/>
      <w:szCs w:val="24"/>
    </w:rPr>
  </w:style>
  <w:style w:type="character" w:customStyle="1" w:styleId="NichtaufgelsteErwhnung1">
    <w:name w:val="Nicht aufgelöste Erwähnung1"/>
    <w:basedOn w:val="Absatz-Standardschriftart"/>
    <w:uiPriority w:val="99"/>
    <w:semiHidden/>
    <w:unhideWhenUsed/>
    <w:rsid w:val="005E27BD"/>
    <w:rPr>
      <w:color w:val="605E5C"/>
      <w:shd w:val="clear" w:color="auto" w:fill="E1DFDD"/>
    </w:rPr>
  </w:style>
  <w:style w:type="character" w:customStyle="1" w:styleId="KommentartextZchn">
    <w:name w:val="Kommentartext Zchn"/>
    <w:basedOn w:val="Absatz-Standardschriftart"/>
    <w:link w:val="Kommentartext"/>
    <w:semiHidden/>
    <w:rsid w:val="005B693D"/>
    <w:rPr>
      <w:rFonts w:ascii="Arial" w:hAnsi="Arial"/>
    </w:rPr>
  </w:style>
  <w:style w:type="character" w:styleId="NichtaufgelsteErwhnung">
    <w:name w:val="Unresolved Mention"/>
    <w:basedOn w:val="Absatz-Standardschriftart"/>
    <w:uiPriority w:val="99"/>
    <w:semiHidden/>
    <w:unhideWhenUsed/>
    <w:rsid w:val="0024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2551766">
      <w:bodyDiv w:val="1"/>
      <w:marLeft w:val="0"/>
      <w:marRight w:val="0"/>
      <w:marTop w:val="0"/>
      <w:marBottom w:val="0"/>
      <w:divBdr>
        <w:top w:val="none" w:sz="0" w:space="0" w:color="auto"/>
        <w:left w:val="none" w:sz="0" w:space="0" w:color="auto"/>
        <w:bottom w:val="none" w:sz="0" w:space="0" w:color="auto"/>
        <w:right w:val="none" w:sz="0" w:space="0" w:color="auto"/>
      </w:divBdr>
      <w:divsChild>
        <w:div w:id="1590233547">
          <w:marLeft w:val="0"/>
          <w:marRight w:val="0"/>
          <w:marTop w:val="0"/>
          <w:marBottom w:val="0"/>
          <w:divBdr>
            <w:top w:val="none" w:sz="0" w:space="0" w:color="auto"/>
            <w:left w:val="none" w:sz="0" w:space="0" w:color="auto"/>
            <w:bottom w:val="none" w:sz="0" w:space="0" w:color="auto"/>
            <w:right w:val="none" w:sz="0" w:space="0" w:color="auto"/>
          </w:divBdr>
        </w:div>
      </w:divsChild>
    </w:div>
    <w:div w:id="1417285900">
      <w:bodyDiv w:val="1"/>
      <w:marLeft w:val="0"/>
      <w:marRight w:val="0"/>
      <w:marTop w:val="0"/>
      <w:marBottom w:val="0"/>
      <w:divBdr>
        <w:top w:val="none" w:sz="0" w:space="0" w:color="auto"/>
        <w:left w:val="none" w:sz="0" w:space="0" w:color="auto"/>
        <w:bottom w:val="none" w:sz="0" w:space="0" w:color="auto"/>
        <w:right w:val="none" w:sz="0" w:space="0" w:color="auto"/>
      </w:divBdr>
    </w:div>
    <w:div w:id="1600679348">
      <w:bodyDiv w:val="1"/>
      <w:marLeft w:val="0"/>
      <w:marRight w:val="0"/>
      <w:marTop w:val="0"/>
      <w:marBottom w:val="0"/>
      <w:divBdr>
        <w:top w:val="none" w:sz="0" w:space="0" w:color="auto"/>
        <w:left w:val="none" w:sz="0" w:space="0" w:color="auto"/>
        <w:bottom w:val="none" w:sz="0" w:space="0" w:color="auto"/>
        <w:right w:val="none" w:sz="0" w:space="0" w:color="auto"/>
      </w:divBdr>
    </w:div>
    <w:div w:id="197532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ertje.Stolzenburg\AppData\Roaming\Microsoft\Templates\BDEW-Blank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02B63A80C96E543B9E10B0EEF9400FC" ma:contentTypeVersion="8" ma:contentTypeDescription="Ein neues Dokument erstellen." ma:contentTypeScope="" ma:versionID="d7892e3bc81092d5e4ee6ecbefcbf2ff">
  <xsd:schema xmlns:xsd="http://www.w3.org/2001/XMLSchema" xmlns:xs="http://www.w3.org/2001/XMLSchema" xmlns:p="http://schemas.microsoft.com/office/2006/metadata/properties" xmlns:ns3="e3b6053b-938a-46de-9c9b-20f2ff5ed0a8" xmlns:ns4="0a83b608-15f9-4d9a-9e84-cd9f78ffd821" targetNamespace="http://schemas.microsoft.com/office/2006/metadata/properties" ma:root="true" ma:fieldsID="89f3b3be45a24d5f2d5a3a63c97e16a5" ns3:_="" ns4:_="">
    <xsd:import namespace="e3b6053b-938a-46de-9c9b-20f2ff5ed0a8"/>
    <xsd:import namespace="0a83b608-15f9-4d9a-9e84-cd9f78ffd82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b6053b-938a-46de-9c9b-20f2ff5ed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83b608-15f9-4d9a-9e84-cd9f78ffd821"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73D7FA-60B5-4718-B8B0-463711F99F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2AFBAF-09E8-4460-9C0A-F66F4566C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b6053b-938a-46de-9c9b-20f2ff5ed0a8"/>
    <ds:schemaRef ds:uri="0a83b608-15f9-4d9a-9e84-cd9f78ffd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21643D-DC1D-4136-ADF7-577E6A959E7F}">
  <ds:schemaRefs>
    <ds:schemaRef ds:uri="http://schemas.openxmlformats.org/officeDocument/2006/bibliography"/>
  </ds:schemaRefs>
</ds:datastoreItem>
</file>

<file path=customXml/itemProps4.xml><?xml version="1.0" encoding="utf-8"?>
<ds:datastoreItem xmlns:ds="http://schemas.openxmlformats.org/officeDocument/2006/customXml" ds:itemID="{292C6571-A9E2-4928-88CC-DEA6696E84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BDEW-Blanko.dot</Template>
  <TotalTime>0</TotalTime>
  <Pages>6</Pages>
  <Words>1513</Words>
  <Characters>9539</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Geertje Stolzenburg</dc:creator>
  <cp:keywords/>
  <dc:description/>
  <cp:lastModifiedBy>Mirau, Maraike</cp:lastModifiedBy>
  <cp:revision>2</cp:revision>
  <cp:lastPrinted>2008-07-25T07:55:00Z</cp:lastPrinted>
  <dcterms:created xsi:type="dcterms:W3CDTF">2021-06-21T13:34:00Z</dcterms:created>
  <dcterms:modified xsi:type="dcterms:W3CDTF">2021-06-21T13:34:00Z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serZeichen">
    <vt:lpwstr>Jo</vt:lpwstr>
  </property>
  <property fmtid="{D5CDD505-2E9C-101B-9397-08002B2CF9AE}" pid="3" name="Bereich">
    <vt:lpwstr>Gashandel</vt:lpwstr>
  </property>
  <property fmtid="{D5CDD505-2E9C-101B-9397-08002B2CF9AE}" pid="4" name="Telefon">
    <vt:lpwstr>+49 228 91837-26</vt:lpwstr>
  </property>
  <property fmtid="{D5CDD505-2E9C-101B-9397-08002B2CF9AE}" pid="5" name="Telefax">
    <vt:lpwstr>+49 228 91837-56</vt:lpwstr>
  </property>
  <property fmtid="{D5CDD505-2E9C-101B-9397-08002B2CF9AE}" pid="6" name="Email">
    <vt:lpwstr>josuttis@mitcon.de</vt:lpwstr>
  </property>
  <property fmtid="{D5CDD505-2E9C-101B-9397-08002B2CF9AE}" pid="7" name="Online">
    <vt:bool>false</vt:bool>
  </property>
  <property fmtid="{D5CDD505-2E9C-101B-9397-08002B2CF9AE}" pid="8" name="Layout">
    <vt:lpwstr>Standardbrief</vt:lpwstr>
  </property>
  <property fmtid="{D5CDD505-2E9C-101B-9397-08002B2CF9AE}" pid="9" name="Standort">
    <vt:lpwstr>Reinhardtstraße 14</vt:lpwstr>
  </property>
  <property fmtid="{D5CDD505-2E9C-101B-9397-08002B2CF9AE}" pid="10" name="DMS">
    <vt:bool>false</vt:bool>
  </property>
  <property fmtid="{D5CDD505-2E9C-101B-9397-08002B2CF9AE}" pid="11" name="ContentTypeId">
    <vt:lpwstr>0x010100002B63A80C96E543B9E10B0EEF9400FC</vt:lpwstr>
  </property>
  <property fmtid="{D5CDD505-2E9C-101B-9397-08002B2CF9AE}" pid="12" name="_NewReviewCycle">
    <vt:lpwstr/>
  </property>
  <property fmtid="{D5CDD505-2E9C-101B-9397-08002B2CF9AE}" pid="13" name="MSIP_Label_6431d30e-c018-4f72-ad4c-e56e9d03b1f0_Enabled">
    <vt:lpwstr>true</vt:lpwstr>
  </property>
  <property fmtid="{D5CDD505-2E9C-101B-9397-08002B2CF9AE}" pid="14" name="MSIP_Label_6431d30e-c018-4f72-ad4c-e56e9d03b1f0_SetDate">
    <vt:lpwstr>2021-04-08T07:29:25Z</vt:lpwstr>
  </property>
  <property fmtid="{D5CDD505-2E9C-101B-9397-08002B2CF9AE}" pid="15" name="MSIP_Label_6431d30e-c018-4f72-ad4c-e56e9d03b1f0_Method">
    <vt:lpwstr>Standard</vt:lpwstr>
  </property>
  <property fmtid="{D5CDD505-2E9C-101B-9397-08002B2CF9AE}" pid="16" name="MSIP_Label_6431d30e-c018-4f72-ad4c-e56e9d03b1f0_Name">
    <vt:lpwstr>6431d30e-c018-4f72-ad4c-e56e9d03b1f0</vt:lpwstr>
  </property>
  <property fmtid="{D5CDD505-2E9C-101B-9397-08002B2CF9AE}" pid="17" name="MSIP_Label_6431d30e-c018-4f72-ad4c-e56e9d03b1f0_SiteId">
    <vt:lpwstr>f8be18a6-f648-4a47-be73-86d6c5c6604d</vt:lpwstr>
  </property>
  <property fmtid="{D5CDD505-2E9C-101B-9397-08002B2CF9AE}" pid="18" name="MSIP_Label_6431d30e-c018-4f72-ad4c-e56e9d03b1f0_ActionId">
    <vt:lpwstr>d3257e06-8165-43f8-85ab-7871acd822a5</vt:lpwstr>
  </property>
  <property fmtid="{D5CDD505-2E9C-101B-9397-08002B2CF9AE}" pid="19" name="MSIP_Label_6431d30e-c018-4f72-ad4c-e56e9d03b1f0_ContentBits">
    <vt:lpwstr>2</vt:lpwstr>
  </property>
  <property fmtid="{D5CDD505-2E9C-101B-9397-08002B2CF9AE}" pid="20" name="_EmailSubject">
    <vt:lpwstr>Bitte Mustervertrag einstellen</vt:lpwstr>
  </property>
  <property fmtid="{D5CDD505-2E9C-101B-9397-08002B2CF9AE}" pid="21" name="_AuthorEmail">
    <vt:lpwstr>Geertje.Stolzenburg@bdew.de</vt:lpwstr>
  </property>
  <property fmtid="{D5CDD505-2E9C-101B-9397-08002B2CF9AE}" pid="22" name="_AuthorEmailDisplayName">
    <vt:lpwstr>Stolzenburg, Geertje</vt:lpwstr>
  </property>
  <property fmtid="{D5CDD505-2E9C-101B-9397-08002B2CF9AE}" pid="23" name="_AdHocReviewCycleID">
    <vt:i4>-966072689</vt:i4>
  </property>
  <property fmtid="{D5CDD505-2E9C-101B-9397-08002B2CF9AE}" pid="24" name="_PreviousAdHocReviewCycleID">
    <vt:i4>-376309184</vt:i4>
  </property>
  <property fmtid="{D5CDD505-2E9C-101B-9397-08002B2CF9AE}" pid="25" name="_ReviewingToolsShownOnce">
    <vt:lpwstr/>
  </property>
</Properties>
</file>