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 xml:space="preserve">über ein Jahreskapazitätsprodukt mit fester Kapazität gemäß </w:t>
      </w:r>
      <w:proofErr w:type="spellStart"/>
      <w:r>
        <w:t>WaKandA</w:t>
      </w:r>
      <w:proofErr w:type="spellEnd"/>
      <w:r>
        <w:t>.</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proofErr w:type="spellStart"/>
      <w:r w:rsidRPr="009B374E">
        <w:rPr>
          <w:rFonts w:ascii="Aptos" w:eastAsia="Aptos" w:hAnsi="Aptos" w:cs="Aptos"/>
        </w:rPr>
        <w:t>WaKandA</w:t>
      </w:r>
      <w:proofErr w:type="spellEnd"/>
      <w:r w:rsidRPr="009B374E">
        <w:rPr>
          <w:rFonts w:ascii="Aptos" w:eastAsia="Aptos" w:hAnsi="Aptos" w:cs="Aptos"/>
        </w:rPr>
        <w:t xml:space="preserve">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proofErr w:type="gramStart"/>
      <w:r w:rsidR="0C3607F6">
        <w:t>Buchung</w:t>
      </w:r>
      <w:r w:rsidR="7F1CF182">
        <w:t>smögl</w:t>
      </w:r>
      <w:r w:rsidR="02711802">
        <w:t>i</w:t>
      </w:r>
      <w:r w:rsidR="7F1CF182">
        <w:t>chkeit</w:t>
      </w:r>
      <w:proofErr w:type="gramEnd"/>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41"/>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41"/>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3FB483B2"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00F93375">
        <w:t xml:space="preserve"> </w:t>
      </w:r>
      <w:r w:rsidR="00F93375" w:rsidRPr="00C57F9B">
        <w:t xml:space="preserve">und nicht vor der technischen Inbetriebnahme aller kapazitätsrelevanten Teile des in Anlage 1 genannten Clusters in der geplanten Ausbaustufe zum Zeitpunkt 31.12.2029, </w:t>
      </w:r>
      <w:r w:rsidR="00127C9E" w:rsidRPr="00127C9E">
        <w:t>einschließlich der Möglichkeit eines clusterübergreifenden Transports, sofern für das Cluster vorgesehen</w:t>
      </w:r>
      <w:r w:rsidR="00F93375" w:rsidRPr="00C57F9B">
        <w:t>, entsprechend der Veröffentlichung des Wasserstoffnetzbetreibers zum Zeitpunkt des Vertragsschlusses</w:t>
      </w:r>
      <w:r w:rsidR="00064B39">
        <w:t xml:space="preserve"> (Anlage 3)</w:t>
      </w:r>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41"/>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41"/>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w:t>
      </w:r>
      <w:proofErr w:type="gramStart"/>
      <w:r w:rsidR="00615C94" w:rsidRPr="003A3A46">
        <w:t>soweit</w:t>
      </w:r>
      <w:proofErr w:type="gramEnd"/>
      <w:r w:rsidR="00615C94" w:rsidRPr="003A3A46">
        <w:t xml:space="preserve">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41"/>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23"/>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 xml:space="preserve">nicht wie beantragt </w:t>
      </w:r>
      <w:r w:rsidR="73D1BCFC">
        <w:lastRenderedPageBreak/>
        <w:t>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23"/>
        </w:numPr>
      </w:pPr>
      <w:r w:rsidRPr="003A3A46">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proofErr w:type="spellStart"/>
      <w:r w:rsidR="1C1C3010" w:rsidRPr="003A3A46">
        <w:t>WaKandA</w:t>
      </w:r>
      <w:proofErr w:type="spellEnd"/>
      <w:r w:rsidR="1C1C3010" w:rsidRPr="003A3A46">
        <w:t xml:space="preserve">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23"/>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41"/>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41"/>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41"/>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41"/>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proofErr w:type="spellStart"/>
      <w:r w:rsidR="050091C1">
        <w:t>WaKandA</w:t>
      </w:r>
      <w:proofErr w:type="spellEnd"/>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proofErr w:type="gramStart"/>
      <w:r w:rsidR="714ABEB2" w:rsidRPr="493D9071">
        <w:rPr>
          <w:color w:val="000000" w:themeColor="text1"/>
        </w:rPr>
        <w:t>ist</w:t>
      </w:r>
      <w:proofErr w:type="gramEnd"/>
      <w:r w:rsidR="714ABEB2" w:rsidRPr="493D9071">
        <w:rPr>
          <w:color w:val="000000" w:themeColor="text1"/>
        </w:rPr>
        <w:t xml:space="preserve">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 xml:space="preserve">in </w:t>
      </w:r>
      <w:proofErr w:type="spellStart"/>
      <w:r w:rsidR="54B2D011" w:rsidRPr="003A3A46">
        <w:t>Wa</w:t>
      </w:r>
      <w:r w:rsidR="29D04DB9" w:rsidRPr="003A3A46">
        <w:t>K</w:t>
      </w:r>
      <w:r w:rsidR="54B2D011" w:rsidRPr="003A3A46">
        <w:t>andA</w:t>
      </w:r>
      <w:proofErr w:type="spellEnd"/>
      <w:r w:rsidR="54B2D011" w:rsidRPr="003A3A46">
        <w:t xml:space="preserve">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lastRenderedPageBreak/>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5"/>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5"/>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5"/>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3"/>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lastRenderedPageBreak/>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3"/>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46D06185" w:rsidR="007C0F2D" w:rsidRPr="003A3A46" w:rsidRDefault="31323FAA" w:rsidP="002225E8">
      <w:pPr>
        <w:pStyle w:val="Listenabsatz"/>
        <w:numPr>
          <w:ilvl w:val="0"/>
          <w:numId w:val="3"/>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gestellt.</w:t>
      </w:r>
    </w:p>
    <w:p w14:paraId="4BC544D0" w14:textId="5E2B0A5B" w:rsidR="007C0F2D" w:rsidRPr="003A3A46" w:rsidRDefault="76302908" w:rsidP="002225E8">
      <w:pPr>
        <w:pStyle w:val="Listenabsatz"/>
        <w:numPr>
          <w:ilvl w:val="0"/>
          <w:numId w:val="3"/>
        </w:numPr>
      </w:pPr>
      <w:r>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3"/>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3"/>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0"/>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0"/>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11"/>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11"/>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11"/>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4"/>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lastRenderedPageBreak/>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In diesem Fall erhält der Kunde alle nach diesem Vertrag gezahlten 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4"/>
        </w:numPr>
        <w:rPr>
          <w:lang w:eastAsia="zh-CN"/>
        </w:rPr>
      </w:pPr>
      <w:r w:rsidRPr="493D9071">
        <w:rPr>
          <w:lang w:eastAsia="zh-CN"/>
        </w:rPr>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380848E3" w:rsidR="00BC29CE" w:rsidRPr="003A3A46" w:rsidRDefault="3B404B03" w:rsidP="493D9071">
      <w:pPr>
        <w:pStyle w:val="Listenabsatz"/>
        <w:numPr>
          <w:ilvl w:val="0"/>
          <w:numId w:val="4"/>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w:t>
      </w:r>
      <w:r w:rsidR="00153A0F">
        <w:t xml:space="preserve"> </w:t>
      </w:r>
      <w:r w:rsidR="00153A0F" w:rsidRPr="00153A0F">
        <w:t xml:space="preserve">oder </w:t>
      </w:r>
      <w:r w:rsidR="00153A0F" w:rsidRPr="00381583">
        <w:t xml:space="preserve">wenn sich </w:t>
      </w:r>
      <w:r w:rsidR="00B068B6" w:rsidRPr="00B068B6">
        <w:t>d</w:t>
      </w:r>
      <w:r w:rsidR="009B22D2">
        <w:t>ie</w:t>
      </w:r>
      <w:r w:rsidR="00B068B6" w:rsidRPr="00B068B6">
        <w:t xml:space="preserve"> Möglichkeit eines clusterübergreifenden Transports</w:t>
      </w:r>
      <w:r w:rsidR="00F80A2F" w:rsidRPr="00F80A2F">
        <w:t xml:space="preserve"> </w:t>
      </w:r>
      <w:r w:rsidR="00232AF1">
        <w:t>entgegen</w:t>
      </w:r>
      <w:r w:rsidR="00F80A2F" w:rsidRPr="00B068B6">
        <w:t xml:space="preserve"> der Veröffentlichung des Wasserstoffnetzbetreibers zum Zeitpunkt des Vertragsschlusses (Anlage 3)</w:t>
      </w:r>
      <w:r w:rsidR="00B068B6" w:rsidRPr="00B068B6">
        <w:t>, sofern für das</w:t>
      </w:r>
      <w:r w:rsidR="00B84755">
        <w:t xml:space="preserve"> in Anlage 1 benannte </w:t>
      </w:r>
      <w:r w:rsidR="00B068B6" w:rsidRPr="00B068B6">
        <w:t xml:space="preserve">Cluster vorgesehen, </w:t>
      </w:r>
      <w:r w:rsidR="00F66BA7">
        <w:t>über</w:t>
      </w:r>
      <w:r w:rsidR="00033AF5">
        <w:t xml:space="preserve"> den 31.12.</w:t>
      </w:r>
      <w:r w:rsidR="00C43612">
        <w:t xml:space="preserve">2029 </w:t>
      </w:r>
      <w:r w:rsidR="001345C9">
        <w:t xml:space="preserve">hinaus </w:t>
      </w:r>
      <w:r w:rsidR="000966B4">
        <w:t>verzögert</w:t>
      </w:r>
      <w:r w:rsidR="00022DFB">
        <w:t xml:space="preserve"> und der Kunde e</w:t>
      </w:r>
      <w:r w:rsidR="00BE2AF7">
        <w:t xml:space="preserve">ine Reservierung </w:t>
      </w:r>
      <w:r w:rsidR="00383154">
        <w:t xml:space="preserve">für diesen clusterübergreifenden Transport </w:t>
      </w:r>
      <w:r w:rsidR="00795189">
        <w:t>nachweisen kann</w:t>
      </w:r>
      <w:r w:rsidR="00D949AA">
        <w:t xml:space="preserve">, die </w:t>
      </w:r>
      <w:r w:rsidR="00F66BA7">
        <w:t>einem</w:t>
      </w:r>
      <w:r w:rsidR="00B71454">
        <w:t xml:space="preserve"> relevanten </w:t>
      </w:r>
      <w:r w:rsidR="002C08E3">
        <w:t xml:space="preserve">Anteil seiner </w:t>
      </w:r>
      <w:r w:rsidR="00A44988">
        <w:t xml:space="preserve">Ein- </w:t>
      </w:r>
      <w:r w:rsidR="00F66BA7">
        <w:t>bzw. Ausspeisereservierung</w:t>
      </w:r>
      <w:r w:rsidR="002C08E3">
        <w:t xml:space="preserve"> </w:t>
      </w:r>
      <w:r w:rsidR="001660ED">
        <w:t>durch diesen Vertrag</w:t>
      </w:r>
      <w:r w:rsidR="002C08E3">
        <w:t xml:space="preserve"> </w:t>
      </w:r>
      <w:r w:rsidR="00F66BA7">
        <w:t>entspricht</w:t>
      </w:r>
      <w:r w:rsidR="00F66BA7" w:rsidRPr="00381583">
        <w:t>.</w:t>
      </w:r>
      <w:r>
        <w:t xml:space="preserve"> In diese</w:t>
      </w:r>
      <w:r w:rsidR="00153A0F">
        <w:t>n</w:t>
      </w:r>
      <w:r>
        <w:t xml:space="preserve"> F</w:t>
      </w:r>
      <w:r w:rsidR="00153A0F">
        <w:t>ä</w:t>
      </w:r>
      <w:r>
        <w:t>ll</w:t>
      </w:r>
      <w:r w:rsidR="00153A0F">
        <w:t>en</w:t>
      </w:r>
      <w:r>
        <w:t xml:space="preserve"> erhält der Kunde alle nach diesem Vertrag gezahlten Reservierungsentgelte zurück.</w:t>
      </w:r>
    </w:p>
    <w:p w14:paraId="7E81644D" w14:textId="64501C42" w:rsidR="00BC29CE" w:rsidRPr="003A3A46" w:rsidRDefault="69E690EC" w:rsidP="493D9071">
      <w:pPr>
        <w:pStyle w:val="Listenabsatz"/>
        <w:numPr>
          <w:ilvl w:val="0"/>
          <w:numId w:val="4"/>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4"/>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4"/>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4"/>
        </w:numPr>
      </w:pPr>
      <w:r>
        <w:lastRenderedPageBreak/>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Im Fall der wirksamen Kündigung aus wichtigem Grund erhält der Kunde alle 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4"/>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8"/>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w:t>
      </w:r>
      <w:proofErr w:type="gramStart"/>
      <w:r w:rsidR="00E06D58" w:rsidRPr="003A3A46">
        <w:t>solange</w:t>
      </w:r>
      <w:proofErr w:type="gramEnd"/>
      <w:r w:rsidR="00E06D58" w:rsidRPr="003A3A46">
        <w:t xml:space="preserv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8"/>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8"/>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8"/>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7"/>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7"/>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7"/>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 xml:space="preserve">haben weder vorsätzlich noch fahrlässig gehandelt; die Haftung der Vertragspartner im Fall leicht fahrlässig verursachter Sach- und </w:t>
      </w:r>
      <w:r w:rsidRPr="003A3A46">
        <w:lastRenderedPageBreak/>
        <w:t>Vermögensschäden ist auf den vertragstypisch, vorhersehbaren Schaden begrenzt.</w:t>
      </w:r>
    </w:p>
    <w:p w14:paraId="1F945E75" w14:textId="7B7CE8B0" w:rsidR="000242E0" w:rsidRPr="003A3A46" w:rsidRDefault="000242E0" w:rsidP="009E6DE1">
      <w:pPr>
        <w:pStyle w:val="Listenabsatz"/>
        <w:numPr>
          <w:ilvl w:val="2"/>
          <w:numId w:val="29"/>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29"/>
        </w:numPr>
      </w:pPr>
      <w:r w:rsidRPr="003A3A46">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29"/>
        </w:numPr>
      </w:pPr>
      <w:r w:rsidRPr="003A3A46">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7"/>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9"/>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9"/>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7"/>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7"/>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27"/>
        </w:numPr>
      </w:pPr>
      <w:r>
        <w:t>gegenüber einem verbundenen Unternehmen</w:t>
      </w:r>
      <w:r w:rsidR="425E4063">
        <w:t xml:space="preserve"> im Sinne der §§ 15 ff. </w:t>
      </w:r>
      <w:proofErr w:type="spellStart"/>
      <w:r w:rsidR="425E4063">
        <w:t>AKtG</w:t>
      </w:r>
      <w:proofErr w:type="spellEnd"/>
      <w:r>
        <w:t xml:space="preserve">, sofern dieses in gleicher Weise zur Vertraulichkeit verpflichtet ist, </w:t>
      </w:r>
    </w:p>
    <w:p w14:paraId="75B701F6" w14:textId="77777777" w:rsidR="0033191C" w:rsidRPr="003A3A46" w:rsidRDefault="0033191C" w:rsidP="009E6DE1">
      <w:pPr>
        <w:pStyle w:val="Listenabsatz"/>
        <w:numPr>
          <w:ilvl w:val="1"/>
          <w:numId w:val="27"/>
        </w:numPr>
      </w:pPr>
      <w:r w:rsidRPr="003A3A46">
        <w:t xml:space="preserve">gegenüber seinen Vertretern, Beratern, Banken und Versicherungsgesellschaften, wenn und </w:t>
      </w:r>
      <w:proofErr w:type="gramStart"/>
      <w:r w:rsidRPr="003A3A46">
        <w:t>soweit</w:t>
      </w:r>
      <w:proofErr w:type="gramEnd"/>
      <w:r w:rsidRPr="003A3A46">
        <w:t xml:space="preserve"> die Offenlegung für die ordnungsgemäße Erfüllung der vertraglichen Verpflichtungen erforderlich ist und diese Personen oder Gesellschaften sich ihrerseits zuvor zur vertraulichen </w:t>
      </w:r>
      <w:r w:rsidRPr="003A3A46">
        <w:lastRenderedPageBreak/>
        <w:t xml:space="preserve">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27"/>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27"/>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27"/>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27"/>
        </w:numPr>
      </w:pPr>
      <w:r w:rsidRPr="003A3A46">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15"/>
        </w:numPr>
      </w:pPr>
      <w:r w:rsidRPr="003A3A46">
        <w:t>Es gilt die ordentliche Gerichtsbarkeit.</w:t>
      </w:r>
    </w:p>
    <w:p w14:paraId="1572F3BF" w14:textId="1E80C582" w:rsidR="00C61480" w:rsidRPr="003A3A46" w:rsidRDefault="00DC3FFD" w:rsidP="00F9737F">
      <w:pPr>
        <w:pStyle w:val="Listenabsatz"/>
        <w:numPr>
          <w:ilvl w:val="0"/>
          <w:numId w:val="15"/>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15"/>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39"/>
        </w:numPr>
      </w:pPr>
      <w:r>
        <w:t xml:space="preserve">Dieser Vertrag wird bei Inkrafttreten der Kooperationsvereinbarung Wasserstoff und der dazugehörigen Standardverträge auf die dort geltenden Regelungen angepasst, sofern und </w:t>
      </w:r>
      <w:proofErr w:type="gramStart"/>
      <w:r>
        <w:t>soweit</w:t>
      </w:r>
      <w:proofErr w:type="gramEnd"/>
      <w:r>
        <w:t xml:space="preserve">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39"/>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lastRenderedPageBreak/>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2"/>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2"/>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proofErr w:type="spellStart"/>
      <w:r w:rsidR="7D148AE2">
        <w:t>eIDAS</w:t>
      </w:r>
      <w:proofErr w:type="spellEnd"/>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4D91772A" w:rsidR="00380C8E" w:rsidRPr="003A3A46" w:rsidRDefault="4332D56C" w:rsidP="00C84BC2">
      <w:pPr>
        <w:pStyle w:val="Listenabsatz"/>
        <w:ind w:left="708" w:firstLine="424"/>
      </w:pPr>
      <w:r>
        <w:t xml:space="preserve">Anlage 2: Bestätigung des künftigen Anschlussnehmers </w:t>
      </w:r>
      <w:r w:rsidR="14C4364E">
        <w:t>(</w:t>
      </w:r>
      <w:r w:rsidR="00B84D1B">
        <w:t>f</w:t>
      </w:r>
      <w:r w:rsidR="4D403106">
        <w:t>alls nichtzutreffend</w:t>
      </w:r>
      <w:r w:rsidR="14C4364E">
        <w:t xml:space="preserve"> bitte streichen)</w:t>
      </w:r>
    </w:p>
    <w:p w14:paraId="49C09BC0" w14:textId="38CCFD7C" w:rsidR="00064B39" w:rsidRDefault="00064B39" w:rsidP="00602E59">
      <w:pPr>
        <w:pStyle w:val="Listenabsatz"/>
        <w:ind w:left="284" w:firstLine="424"/>
      </w:pPr>
      <w:r>
        <w:t xml:space="preserve">Anlage 3: </w:t>
      </w:r>
      <w:r w:rsidR="00954B76">
        <w:t>Geplante Ausbaustufe des Clusters zum 31.12.2029</w:t>
      </w:r>
    </w:p>
    <w:p w14:paraId="198E7F20" w14:textId="77777777" w:rsidR="00064B39" w:rsidRPr="003A3A46" w:rsidRDefault="00064B39" w:rsidP="00602E59">
      <w:pPr>
        <w:pStyle w:val="Listenabsatz"/>
        <w:ind w:left="284" w:firstLine="424"/>
      </w:pP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proofErr w:type="spellStart"/>
      <w:r w:rsidRPr="003A3A46">
        <w:t>pmin</w:t>
      </w:r>
      <w:proofErr w:type="spellEnd"/>
      <w:r w:rsidRPr="003A3A46">
        <w:t xml:space="preserve">: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proofErr w:type="spellStart"/>
      <w:r w:rsidRPr="003A3A46">
        <w:t>pmax</w:t>
      </w:r>
      <w:proofErr w:type="spellEnd"/>
      <w:r w:rsidRPr="003A3A46">
        <w:t>:</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w:t>
      </w:r>
      <w:proofErr w:type="spellStart"/>
      <w:r w:rsidR="120F7B03" w:rsidRPr="003A3A46">
        <w:t>meter</w:t>
      </w:r>
      <w:proofErr w:type="spellEnd"/>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w:t>
      </w:r>
      <w:proofErr w:type="spellStart"/>
      <w:r w:rsidR="100C5E48" w:rsidRPr="003A3A46">
        <w:t>meter</w:t>
      </w:r>
      <w:proofErr w:type="spellEnd"/>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t>
      </w:r>
      <w:proofErr w:type="spellStart"/>
      <w:r w:rsidRPr="003A3A46">
        <w:t>Wasserstoffein</w:t>
      </w:r>
      <w:proofErr w:type="spellEnd"/>
      <w:r w:rsidRPr="003A3A46">
        <w:t xml:space="preserve">-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741DA992" w14:textId="77777777" w:rsidR="008D0F48" w:rsidRDefault="3A8743D2" w:rsidP="008D0F48">
      <w:pPr>
        <w:pStyle w:val="Listenabsatz"/>
        <w:ind w:left="284" w:firstLine="424"/>
        <w:rPr>
          <w:rFonts w:asciiTheme="majorHAnsi" w:eastAsiaTheme="majorEastAsia" w:hAnsiTheme="majorHAnsi" w:cstheme="majorBidi"/>
          <w:b/>
          <w:szCs w:val="32"/>
        </w:rPr>
      </w:pPr>
      <w:r>
        <w:t>Ort, Datum</w:t>
      </w:r>
      <w:r w:rsidR="006001AF">
        <w:br/>
      </w:r>
    </w:p>
    <w:p w14:paraId="4D393EA1" w14:textId="77777777" w:rsidR="008D0F48" w:rsidRDefault="008D0F48">
      <w:pPr>
        <w:rPr>
          <w:rFonts w:asciiTheme="majorHAnsi" w:eastAsiaTheme="majorEastAsia" w:hAnsiTheme="majorHAnsi" w:cstheme="majorBidi"/>
          <w:b/>
          <w:szCs w:val="32"/>
        </w:rPr>
      </w:pPr>
      <w:r>
        <w:rPr>
          <w:rFonts w:asciiTheme="majorHAnsi" w:eastAsiaTheme="majorEastAsia" w:hAnsiTheme="majorHAnsi" w:cstheme="majorBidi"/>
          <w:b/>
          <w:szCs w:val="32"/>
        </w:rPr>
        <w:br w:type="page"/>
      </w:r>
    </w:p>
    <w:p w14:paraId="5E000707" w14:textId="30FF4CFC" w:rsidR="008D0F48" w:rsidRDefault="008D0F48" w:rsidP="007E387C">
      <w:pPr>
        <w:ind w:left="284" w:firstLine="424"/>
      </w:pPr>
      <w:r w:rsidRPr="00C84BC2">
        <w:rPr>
          <w:rFonts w:asciiTheme="majorHAnsi" w:eastAsiaTheme="majorEastAsia" w:hAnsiTheme="majorHAnsi" w:cstheme="majorBidi"/>
          <w:b/>
          <w:szCs w:val="32"/>
        </w:rPr>
        <w:lastRenderedPageBreak/>
        <w:t>ANLAGE 3 - Geplante Ausbaustufe des Clusters zum 31.12.2029</w:t>
      </w:r>
    </w:p>
    <w:p w14:paraId="50AEA480" w14:textId="421A7308" w:rsidR="006001AF" w:rsidRPr="001A71EF" w:rsidRDefault="006001AF" w:rsidP="3A01818A"/>
    <w:sectPr w:rsidR="006001AF" w:rsidRPr="001A71EF" w:rsidSect="00656D82">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9A6E" w14:textId="77777777" w:rsidR="006A7687" w:rsidRDefault="006A7687" w:rsidP="00646765">
      <w:pPr>
        <w:spacing w:after="0" w:line="240" w:lineRule="auto"/>
      </w:pPr>
      <w:r>
        <w:separator/>
      </w:r>
    </w:p>
  </w:endnote>
  <w:endnote w:type="continuationSeparator" w:id="0">
    <w:p w14:paraId="6DD3C235" w14:textId="77777777" w:rsidR="006A7687" w:rsidRDefault="006A7687" w:rsidP="00646765">
      <w:pPr>
        <w:spacing w:after="0" w:line="240" w:lineRule="auto"/>
      </w:pPr>
      <w:r>
        <w:continuationSeparator/>
      </w:r>
    </w:p>
  </w:endnote>
  <w:endnote w:type="continuationNotice" w:id="1">
    <w:p w14:paraId="5C875EA0" w14:textId="77777777" w:rsidR="006A7687" w:rsidRDefault="006A7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5CC1" w14:textId="021C5BCF" w:rsidR="00971172" w:rsidRDefault="00971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0D10" w14:textId="21C2666C" w:rsidR="00971172" w:rsidRDefault="009711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3BB6" w14:textId="0BEAC38C" w:rsidR="00971172" w:rsidRDefault="00971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B028" w14:textId="77777777" w:rsidR="006A7687" w:rsidRDefault="006A7687" w:rsidP="00646765">
      <w:pPr>
        <w:spacing w:after="0" w:line="240" w:lineRule="auto"/>
      </w:pPr>
      <w:r>
        <w:separator/>
      </w:r>
    </w:p>
  </w:footnote>
  <w:footnote w:type="continuationSeparator" w:id="0">
    <w:p w14:paraId="2E4F6BC5" w14:textId="77777777" w:rsidR="006A7687" w:rsidRDefault="006A7687" w:rsidP="00646765">
      <w:pPr>
        <w:spacing w:after="0" w:line="240" w:lineRule="auto"/>
      </w:pPr>
      <w:r>
        <w:continuationSeparator/>
      </w:r>
    </w:p>
  </w:footnote>
  <w:footnote w:type="continuationNotice" w:id="1">
    <w:p w14:paraId="12E73C25" w14:textId="77777777" w:rsidR="006A7687" w:rsidRDefault="006A76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1064984354">
    <w:abstractNumId w:val="6"/>
  </w:num>
  <w:num w:numId="3" w16cid:durableId="1084380808">
    <w:abstractNumId w:val="10"/>
  </w:num>
  <w:num w:numId="4" w16cid:durableId="1092512503">
    <w:abstractNumId w:val="11"/>
  </w:num>
  <w:num w:numId="5" w16cid:durableId="1095594906">
    <w:abstractNumId w:val="37"/>
  </w:num>
  <w:num w:numId="6" w16cid:durableId="1132869648">
    <w:abstractNumId w:val="41"/>
  </w:num>
  <w:num w:numId="7" w16cid:durableId="1208181896">
    <w:abstractNumId w:val="28"/>
  </w:num>
  <w:num w:numId="8" w16cid:durableId="1218904599">
    <w:abstractNumId w:val="30"/>
  </w:num>
  <w:num w:numId="9" w16cid:durableId="1251162062">
    <w:abstractNumId w:val="35"/>
  </w:num>
  <w:num w:numId="10" w16cid:durableId="1295211944">
    <w:abstractNumId w:val="3"/>
  </w:num>
  <w:num w:numId="11" w16cid:durableId="1340110949">
    <w:abstractNumId w:val="0"/>
  </w:num>
  <w:num w:numId="12" w16cid:durableId="1473869642">
    <w:abstractNumId w:val="19"/>
  </w:num>
  <w:num w:numId="13" w16cid:durableId="150222786">
    <w:abstractNumId w:val="9"/>
  </w:num>
  <w:num w:numId="14" w16cid:durableId="1508713340">
    <w:abstractNumId w:val="7"/>
  </w:num>
  <w:num w:numId="15" w16cid:durableId="1509128671">
    <w:abstractNumId w:val="13"/>
  </w:num>
  <w:num w:numId="16" w16cid:durableId="1513376375">
    <w:abstractNumId w:val="12"/>
  </w:num>
  <w:num w:numId="17" w16cid:durableId="1709452569">
    <w:abstractNumId w:val="24"/>
  </w:num>
  <w:num w:numId="18" w16cid:durableId="1718117606">
    <w:abstractNumId w:val="32"/>
  </w:num>
  <w:num w:numId="19" w16cid:durableId="1719279974">
    <w:abstractNumId w:val="25"/>
  </w:num>
  <w:num w:numId="20" w16cid:durableId="1727950854">
    <w:abstractNumId w:val="26"/>
  </w:num>
  <w:num w:numId="21" w16cid:durableId="1793357586">
    <w:abstractNumId w:val="39"/>
  </w:num>
  <w:num w:numId="22"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180437717">
    <w:abstractNumId w:val="2"/>
  </w:num>
  <w:num w:numId="24" w16cid:durableId="1875581942">
    <w:abstractNumId w:val="21"/>
  </w:num>
  <w:num w:numId="25" w16cid:durableId="1898544301">
    <w:abstractNumId w:val="17"/>
  </w:num>
  <w:num w:numId="26" w16cid:durableId="1970431358">
    <w:abstractNumId w:val="38"/>
  </w:num>
  <w:num w:numId="27" w16cid:durableId="2121414660">
    <w:abstractNumId w:val="18"/>
  </w:num>
  <w:num w:numId="28" w16cid:durableId="2121678409">
    <w:abstractNumId w:val="16"/>
  </w:num>
  <w:num w:numId="29" w16cid:durableId="243881562">
    <w:abstractNumId w:val="14"/>
  </w:num>
  <w:num w:numId="30" w16cid:durableId="273096775">
    <w:abstractNumId w:val="34"/>
  </w:num>
  <w:num w:numId="31" w16cid:durableId="340663132">
    <w:abstractNumId w:val="29"/>
  </w:num>
  <w:num w:numId="32" w16cid:durableId="415328261">
    <w:abstractNumId w:val="42"/>
  </w:num>
  <w:num w:numId="33" w16cid:durableId="421726119">
    <w:abstractNumId w:val="15"/>
  </w:num>
  <w:num w:numId="34" w16cid:durableId="428817590">
    <w:abstractNumId w:val="22"/>
  </w:num>
  <w:num w:numId="35" w16cid:durableId="45304929">
    <w:abstractNumId w:val="1"/>
  </w:num>
  <w:num w:numId="36" w16cid:durableId="460926037">
    <w:abstractNumId w:val="40"/>
  </w:num>
  <w:num w:numId="37" w16cid:durableId="561720595">
    <w:abstractNumId w:val="5"/>
  </w:num>
  <w:num w:numId="38" w16cid:durableId="595483289">
    <w:abstractNumId w:val="4"/>
  </w:num>
  <w:num w:numId="39" w16cid:durableId="597829350">
    <w:abstractNumId w:val="33"/>
  </w:num>
  <w:num w:numId="40" w16cid:durableId="667709840">
    <w:abstractNumId w:val="36"/>
  </w:num>
  <w:num w:numId="41" w16cid:durableId="929696343">
    <w:abstractNumId w:val="23"/>
  </w:num>
  <w:num w:numId="42" w16cid:durableId="952785821">
    <w:abstractNumId w:val="27"/>
  </w:num>
  <w:num w:numId="43" w16cid:durableId="99549676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DFB"/>
    <w:rsid w:val="00022FCF"/>
    <w:rsid w:val="00023196"/>
    <w:rsid w:val="00023C1F"/>
    <w:rsid w:val="00023E32"/>
    <w:rsid w:val="00023F1B"/>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3AF5"/>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47F35"/>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4B39"/>
    <w:rsid w:val="0006526F"/>
    <w:rsid w:val="0006528C"/>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37E"/>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6FF4"/>
    <w:rsid w:val="00077825"/>
    <w:rsid w:val="000779DE"/>
    <w:rsid w:val="00077E6B"/>
    <w:rsid w:val="000801D1"/>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6B4"/>
    <w:rsid w:val="000967D3"/>
    <w:rsid w:val="000974A7"/>
    <w:rsid w:val="0009780B"/>
    <w:rsid w:val="00097B4C"/>
    <w:rsid w:val="00097C1F"/>
    <w:rsid w:val="00097D9B"/>
    <w:rsid w:val="000A0866"/>
    <w:rsid w:val="000A0C9F"/>
    <w:rsid w:val="000A0CEC"/>
    <w:rsid w:val="000A10E7"/>
    <w:rsid w:val="000A140E"/>
    <w:rsid w:val="000A1487"/>
    <w:rsid w:val="000A1B3A"/>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264"/>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21B"/>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BFB"/>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2C3C"/>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4AE6"/>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27C9E"/>
    <w:rsid w:val="00130096"/>
    <w:rsid w:val="001301A5"/>
    <w:rsid w:val="0013075D"/>
    <w:rsid w:val="00130C89"/>
    <w:rsid w:val="00130FAB"/>
    <w:rsid w:val="0013100A"/>
    <w:rsid w:val="00131765"/>
    <w:rsid w:val="0013298F"/>
    <w:rsid w:val="00133922"/>
    <w:rsid w:val="00133AC5"/>
    <w:rsid w:val="00133AE1"/>
    <w:rsid w:val="00133F81"/>
    <w:rsid w:val="001345C9"/>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3AB9"/>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A0F"/>
    <w:rsid w:val="00153BC3"/>
    <w:rsid w:val="001546A8"/>
    <w:rsid w:val="00154775"/>
    <w:rsid w:val="00154D21"/>
    <w:rsid w:val="00154E74"/>
    <w:rsid w:val="00155546"/>
    <w:rsid w:val="001555A4"/>
    <w:rsid w:val="0015560F"/>
    <w:rsid w:val="0015563C"/>
    <w:rsid w:val="00155896"/>
    <w:rsid w:val="0015589D"/>
    <w:rsid w:val="00155EE3"/>
    <w:rsid w:val="0015628D"/>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3B3"/>
    <w:rsid w:val="001638C8"/>
    <w:rsid w:val="00163F42"/>
    <w:rsid w:val="00165108"/>
    <w:rsid w:val="0016517F"/>
    <w:rsid w:val="0016543F"/>
    <w:rsid w:val="00165785"/>
    <w:rsid w:val="00165C42"/>
    <w:rsid w:val="00165C5D"/>
    <w:rsid w:val="001660E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CD5"/>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144"/>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A77"/>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CC2"/>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2FB4"/>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AF1"/>
    <w:rsid w:val="00232D41"/>
    <w:rsid w:val="00232DC5"/>
    <w:rsid w:val="002335E3"/>
    <w:rsid w:val="00233812"/>
    <w:rsid w:val="00233A68"/>
    <w:rsid w:val="00233B74"/>
    <w:rsid w:val="00233F9D"/>
    <w:rsid w:val="00234708"/>
    <w:rsid w:val="002348EB"/>
    <w:rsid w:val="00234A94"/>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13"/>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8E3"/>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108"/>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0C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2636"/>
    <w:rsid w:val="002F3663"/>
    <w:rsid w:val="002F408A"/>
    <w:rsid w:val="002F414D"/>
    <w:rsid w:val="002F48D4"/>
    <w:rsid w:val="002F4948"/>
    <w:rsid w:val="002F5685"/>
    <w:rsid w:val="002F5BE8"/>
    <w:rsid w:val="002F61F2"/>
    <w:rsid w:val="002F65ED"/>
    <w:rsid w:val="002F6644"/>
    <w:rsid w:val="002F673F"/>
    <w:rsid w:val="002F6FBA"/>
    <w:rsid w:val="002F73F8"/>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583"/>
    <w:rsid w:val="00381846"/>
    <w:rsid w:val="00381FAD"/>
    <w:rsid w:val="00383154"/>
    <w:rsid w:val="0038336A"/>
    <w:rsid w:val="003838B3"/>
    <w:rsid w:val="00383B3D"/>
    <w:rsid w:val="00383D7B"/>
    <w:rsid w:val="0038404D"/>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DBF"/>
    <w:rsid w:val="00390F68"/>
    <w:rsid w:val="00391384"/>
    <w:rsid w:val="0039155A"/>
    <w:rsid w:val="00391571"/>
    <w:rsid w:val="0039175A"/>
    <w:rsid w:val="003924E5"/>
    <w:rsid w:val="00392FA3"/>
    <w:rsid w:val="003930CA"/>
    <w:rsid w:val="003930FB"/>
    <w:rsid w:val="00393173"/>
    <w:rsid w:val="00393446"/>
    <w:rsid w:val="00393508"/>
    <w:rsid w:val="0039393F"/>
    <w:rsid w:val="003939B2"/>
    <w:rsid w:val="00393B2F"/>
    <w:rsid w:val="00394034"/>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49C5"/>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C6E"/>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704"/>
    <w:rsid w:val="00414AF4"/>
    <w:rsid w:val="00414FEB"/>
    <w:rsid w:val="00414FF0"/>
    <w:rsid w:val="004151C4"/>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48C"/>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15F"/>
    <w:rsid w:val="00435461"/>
    <w:rsid w:val="004365CC"/>
    <w:rsid w:val="00436968"/>
    <w:rsid w:val="00436E04"/>
    <w:rsid w:val="00436E2E"/>
    <w:rsid w:val="0043712E"/>
    <w:rsid w:val="004373A6"/>
    <w:rsid w:val="00437CC1"/>
    <w:rsid w:val="00440B6C"/>
    <w:rsid w:val="00440F5D"/>
    <w:rsid w:val="0044175B"/>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6795"/>
    <w:rsid w:val="00467110"/>
    <w:rsid w:val="00467178"/>
    <w:rsid w:val="00467379"/>
    <w:rsid w:val="00467BD6"/>
    <w:rsid w:val="00467C09"/>
    <w:rsid w:val="00467DAA"/>
    <w:rsid w:val="00467EE5"/>
    <w:rsid w:val="0047030A"/>
    <w:rsid w:val="0047052D"/>
    <w:rsid w:val="004705A2"/>
    <w:rsid w:val="00470DF8"/>
    <w:rsid w:val="004710C0"/>
    <w:rsid w:val="00471BC1"/>
    <w:rsid w:val="00471EEA"/>
    <w:rsid w:val="0047228B"/>
    <w:rsid w:val="004734AC"/>
    <w:rsid w:val="00473F62"/>
    <w:rsid w:val="00474201"/>
    <w:rsid w:val="00474561"/>
    <w:rsid w:val="0047473A"/>
    <w:rsid w:val="004748A8"/>
    <w:rsid w:val="00474F81"/>
    <w:rsid w:val="00475C5F"/>
    <w:rsid w:val="00476207"/>
    <w:rsid w:val="00476319"/>
    <w:rsid w:val="004765BC"/>
    <w:rsid w:val="004767F2"/>
    <w:rsid w:val="00476956"/>
    <w:rsid w:val="00476A49"/>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244"/>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D06"/>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54E"/>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9B9"/>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1F9"/>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2B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428"/>
    <w:rsid w:val="00634778"/>
    <w:rsid w:val="0063498B"/>
    <w:rsid w:val="006349BE"/>
    <w:rsid w:val="00634BAF"/>
    <w:rsid w:val="00634D08"/>
    <w:rsid w:val="006352CD"/>
    <w:rsid w:val="00636200"/>
    <w:rsid w:val="0063624D"/>
    <w:rsid w:val="006363CF"/>
    <w:rsid w:val="0063672C"/>
    <w:rsid w:val="0063705B"/>
    <w:rsid w:val="00637310"/>
    <w:rsid w:val="0063771F"/>
    <w:rsid w:val="00637C70"/>
    <w:rsid w:val="0064002A"/>
    <w:rsid w:val="00640082"/>
    <w:rsid w:val="00640919"/>
    <w:rsid w:val="00640C13"/>
    <w:rsid w:val="00640DA6"/>
    <w:rsid w:val="00641535"/>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3F8"/>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B13"/>
    <w:rsid w:val="00694C3A"/>
    <w:rsid w:val="00694F77"/>
    <w:rsid w:val="00695243"/>
    <w:rsid w:val="0069549A"/>
    <w:rsid w:val="00695CA1"/>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687"/>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0E7"/>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9D"/>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48F"/>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6E63"/>
    <w:rsid w:val="006F7225"/>
    <w:rsid w:val="006F738C"/>
    <w:rsid w:val="006F75CC"/>
    <w:rsid w:val="006F791E"/>
    <w:rsid w:val="006F7B99"/>
    <w:rsid w:val="007000C9"/>
    <w:rsid w:val="0070031D"/>
    <w:rsid w:val="0070032D"/>
    <w:rsid w:val="00700832"/>
    <w:rsid w:val="007015E1"/>
    <w:rsid w:val="0070165E"/>
    <w:rsid w:val="007017CC"/>
    <w:rsid w:val="00701ABA"/>
    <w:rsid w:val="00701CDB"/>
    <w:rsid w:val="00701E87"/>
    <w:rsid w:val="00702DBD"/>
    <w:rsid w:val="00702ECD"/>
    <w:rsid w:val="00703039"/>
    <w:rsid w:val="007033D1"/>
    <w:rsid w:val="007034E8"/>
    <w:rsid w:val="00703981"/>
    <w:rsid w:val="00703FFD"/>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6F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58A"/>
    <w:rsid w:val="007308A9"/>
    <w:rsid w:val="00730B19"/>
    <w:rsid w:val="00730C51"/>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1A5"/>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BC8"/>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189"/>
    <w:rsid w:val="007952D7"/>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459"/>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70"/>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8CB"/>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74C"/>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674A"/>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87C"/>
    <w:rsid w:val="007E3A97"/>
    <w:rsid w:val="007E3E3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19BB"/>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7F768E"/>
    <w:rsid w:val="008009D1"/>
    <w:rsid w:val="0080160D"/>
    <w:rsid w:val="008019D9"/>
    <w:rsid w:val="00801E6F"/>
    <w:rsid w:val="00801EBA"/>
    <w:rsid w:val="00801F1C"/>
    <w:rsid w:val="00802350"/>
    <w:rsid w:val="0080243F"/>
    <w:rsid w:val="0080270A"/>
    <w:rsid w:val="0080308A"/>
    <w:rsid w:val="008033F1"/>
    <w:rsid w:val="00803741"/>
    <w:rsid w:val="00803815"/>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76D"/>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5E"/>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9D7"/>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C62"/>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A7ACA"/>
    <w:rsid w:val="008B0761"/>
    <w:rsid w:val="008B07BC"/>
    <w:rsid w:val="008B1400"/>
    <w:rsid w:val="008B1AED"/>
    <w:rsid w:val="008B21CD"/>
    <w:rsid w:val="008B24E8"/>
    <w:rsid w:val="008B3B21"/>
    <w:rsid w:val="008B3C9D"/>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0F48"/>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9C7"/>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972"/>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6FA3"/>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79B"/>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B76"/>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67FCD"/>
    <w:rsid w:val="009700C9"/>
    <w:rsid w:val="009703AA"/>
    <w:rsid w:val="009706E0"/>
    <w:rsid w:val="00970753"/>
    <w:rsid w:val="0097090E"/>
    <w:rsid w:val="00970F1A"/>
    <w:rsid w:val="00971172"/>
    <w:rsid w:val="009711D0"/>
    <w:rsid w:val="00971A86"/>
    <w:rsid w:val="00971AC3"/>
    <w:rsid w:val="00971C85"/>
    <w:rsid w:val="00971FCC"/>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D33"/>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1D1"/>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2D2"/>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169"/>
    <w:rsid w:val="009C67F6"/>
    <w:rsid w:val="009C6B66"/>
    <w:rsid w:val="009C720A"/>
    <w:rsid w:val="009C7514"/>
    <w:rsid w:val="009C797B"/>
    <w:rsid w:val="009C7C29"/>
    <w:rsid w:val="009C7E13"/>
    <w:rsid w:val="009C7E42"/>
    <w:rsid w:val="009D003E"/>
    <w:rsid w:val="009D026E"/>
    <w:rsid w:val="009D0EBB"/>
    <w:rsid w:val="009D1659"/>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612"/>
    <w:rsid w:val="009E0FC7"/>
    <w:rsid w:val="009E12C4"/>
    <w:rsid w:val="009E214D"/>
    <w:rsid w:val="009E229E"/>
    <w:rsid w:val="009E2549"/>
    <w:rsid w:val="009E267C"/>
    <w:rsid w:val="009E2D0B"/>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7ED"/>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BF4"/>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5FF1"/>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988"/>
    <w:rsid w:val="00A44C88"/>
    <w:rsid w:val="00A4555C"/>
    <w:rsid w:val="00A45808"/>
    <w:rsid w:val="00A45BDF"/>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3BF9"/>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9F"/>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BC5"/>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1E"/>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02B"/>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A83"/>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8B6"/>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0D5"/>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1A2"/>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740"/>
    <w:rsid w:val="00B55BDE"/>
    <w:rsid w:val="00B5604A"/>
    <w:rsid w:val="00B5617D"/>
    <w:rsid w:val="00B56307"/>
    <w:rsid w:val="00B563D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45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755"/>
    <w:rsid w:val="00B84D1B"/>
    <w:rsid w:val="00B84DFB"/>
    <w:rsid w:val="00B85033"/>
    <w:rsid w:val="00B85124"/>
    <w:rsid w:val="00B8515F"/>
    <w:rsid w:val="00B852FF"/>
    <w:rsid w:val="00B85962"/>
    <w:rsid w:val="00B85D52"/>
    <w:rsid w:val="00B865AD"/>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21"/>
    <w:rsid w:val="00BD0FEE"/>
    <w:rsid w:val="00BD16BE"/>
    <w:rsid w:val="00BD2194"/>
    <w:rsid w:val="00BD2416"/>
    <w:rsid w:val="00BD269D"/>
    <w:rsid w:val="00BD2994"/>
    <w:rsid w:val="00BD2BFB"/>
    <w:rsid w:val="00BD3286"/>
    <w:rsid w:val="00BD38FC"/>
    <w:rsid w:val="00BD3AFC"/>
    <w:rsid w:val="00BD3BE6"/>
    <w:rsid w:val="00BD3CB6"/>
    <w:rsid w:val="00BD41DB"/>
    <w:rsid w:val="00BD47F6"/>
    <w:rsid w:val="00BD4C84"/>
    <w:rsid w:val="00BD4E70"/>
    <w:rsid w:val="00BD4FD2"/>
    <w:rsid w:val="00BD5034"/>
    <w:rsid w:val="00BD53C2"/>
    <w:rsid w:val="00BD6091"/>
    <w:rsid w:val="00BD63D3"/>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2AF7"/>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84A"/>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612"/>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57F9B"/>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BC2"/>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CA2"/>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CA7"/>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7"/>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9E9"/>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77E"/>
    <w:rsid w:val="00D238FC"/>
    <w:rsid w:val="00D23AC0"/>
    <w:rsid w:val="00D23D96"/>
    <w:rsid w:val="00D23F04"/>
    <w:rsid w:val="00D24606"/>
    <w:rsid w:val="00D24A1A"/>
    <w:rsid w:val="00D24C37"/>
    <w:rsid w:val="00D24D99"/>
    <w:rsid w:val="00D25134"/>
    <w:rsid w:val="00D25186"/>
    <w:rsid w:val="00D251B9"/>
    <w:rsid w:val="00D25823"/>
    <w:rsid w:val="00D25A52"/>
    <w:rsid w:val="00D25D62"/>
    <w:rsid w:val="00D25E14"/>
    <w:rsid w:val="00D2618F"/>
    <w:rsid w:val="00D263A1"/>
    <w:rsid w:val="00D266DD"/>
    <w:rsid w:val="00D26C7F"/>
    <w:rsid w:val="00D26E7B"/>
    <w:rsid w:val="00D27122"/>
    <w:rsid w:val="00D273B0"/>
    <w:rsid w:val="00D27C51"/>
    <w:rsid w:val="00D3011A"/>
    <w:rsid w:val="00D305EA"/>
    <w:rsid w:val="00D30F97"/>
    <w:rsid w:val="00D31062"/>
    <w:rsid w:val="00D31B63"/>
    <w:rsid w:val="00D31EE1"/>
    <w:rsid w:val="00D3251B"/>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00B"/>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3F66"/>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9AA"/>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0D0"/>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75"/>
    <w:rsid w:val="00E042E8"/>
    <w:rsid w:val="00E0439E"/>
    <w:rsid w:val="00E047D4"/>
    <w:rsid w:val="00E051F8"/>
    <w:rsid w:val="00E055BD"/>
    <w:rsid w:val="00E055CA"/>
    <w:rsid w:val="00E05D04"/>
    <w:rsid w:val="00E05DC4"/>
    <w:rsid w:val="00E064B3"/>
    <w:rsid w:val="00E065EF"/>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424"/>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77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67F4C"/>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B7C72"/>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0B3"/>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0CE"/>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A7"/>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2F"/>
    <w:rsid w:val="00F80A8D"/>
    <w:rsid w:val="00F80D88"/>
    <w:rsid w:val="00F8102C"/>
    <w:rsid w:val="00F811E2"/>
    <w:rsid w:val="00F8124E"/>
    <w:rsid w:val="00F813D1"/>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375"/>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65C"/>
    <w:rsid w:val="00FA6921"/>
    <w:rsid w:val="00FA6958"/>
    <w:rsid w:val="00FA7C94"/>
    <w:rsid w:val="00FA7E6E"/>
    <w:rsid w:val="00FB0189"/>
    <w:rsid w:val="00FB022F"/>
    <w:rsid w:val="00FB0275"/>
    <w:rsid w:val="00FB0465"/>
    <w:rsid w:val="00FB077E"/>
    <w:rsid w:val="00FB093C"/>
    <w:rsid w:val="00FB0C69"/>
    <w:rsid w:val="00FB0FBF"/>
    <w:rsid w:val="00FB1312"/>
    <w:rsid w:val="00FB13FE"/>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173"/>
    <w:rsid w:val="00FD135C"/>
    <w:rsid w:val="00FD14D9"/>
    <w:rsid w:val="00FD1892"/>
    <w:rsid w:val="00FD1BB6"/>
    <w:rsid w:val="00FD1CA0"/>
    <w:rsid w:val="00FD21B0"/>
    <w:rsid w:val="00FD228E"/>
    <w:rsid w:val="00FD3088"/>
    <w:rsid w:val="00FD33D3"/>
    <w:rsid w:val="00FD3728"/>
    <w:rsid w:val="00FD3A0C"/>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AFF63"/>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4364E"/>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1C392"/>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32D56C"/>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03106"/>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1CC69E"/>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682D6"/>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49AA9"/>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A943D005-19B2-4474-90CA-896D2847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38"/>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2.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3.xml><?xml version="1.0" encoding="utf-8"?>
<ds:datastoreItem xmlns:ds="http://schemas.openxmlformats.org/officeDocument/2006/customXml" ds:itemID="{2EB9432C-6D1B-4410-B868-5320C06D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5183</Words>
  <Characters>32657</Characters>
  <Application>Microsoft Office Word</Application>
  <DocSecurity>0</DocSecurity>
  <Lines>272</Lines>
  <Paragraphs>75</Paragraphs>
  <ScaleCrop>false</ScaleCrop>
  <Company>GUD</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Siemer, Fabian</cp:lastModifiedBy>
  <cp:revision>646</cp:revision>
  <cp:lastPrinted>2025-10-26T12:13:00Z</cp:lastPrinted>
  <dcterms:created xsi:type="dcterms:W3CDTF">2025-10-27T10:01:00Z</dcterms:created>
  <dcterms:modified xsi:type="dcterms:W3CDTF">2026-03-05T08:39:00Z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4" name="_AdHocReviewCycleID">
    <vt:i4>-2121598942</vt:i4>
  </property>
  <property fmtid="{D5CDD505-2E9C-101B-9397-08002B2CF9AE}" pid="35" name="_NewReviewCycle">
    <vt:lpwstr/>
  </property>
  <property fmtid="{D5CDD505-2E9C-101B-9397-08002B2CF9AE}" pid="36" name="_EmailSubject">
    <vt:lpwstr>Bitte um Anpassung der Word Datei</vt:lpwstr>
  </property>
  <property fmtid="{D5CDD505-2E9C-101B-9397-08002B2CF9AE}" pid="37" name="_AuthorEmail">
    <vt:lpwstr>fabian.siemer@bdew.de</vt:lpwstr>
  </property>
  <property fmtid="{D5CDD505-2E9C-101B-9397-08002B2CF9AE}" pid="38" name="_AuthorEmailDisplayName">
    <vt:lpwstr>Siemer, Fabian</vt:lpwstr>
  </property>
  <property fmtid="{D5CDD505-2E9C-101B-9397-08002B2CF9AE}" pid="39" name="_PreviousAdHocReviewCycleID">
    <vt:i4>136211351</vt:i4>
  </property>
  <property fmtid="{D5CDD505-2E9C-101B-9397-08002B2CF9AE}" pid="41" name="MSIP_Label_a8a17da9-6d8a-4d7f-9a49-a1505c369033_Enabled">
    <vt:lpwstr>true</vt:lpwstr>
  </property>
  <property fmtid="{D5CDD505-2E9C-101B-9397-08002B2CF9AE}" pid="42" name="MSIP_Label_a8a17da9-6d8a-4d7f-9a49-a1505c369033_SetDate">
    <vt:lpwstr>2026-02-27T06:48:26Z</vt:lpwstr>
  </property>
  <property fmtid="{D5CDD505-2E9C-101B-9397-08002B2CF9AE}" pid="43" name="MSIP_Label_a8a17da9-6d8a-4d7f-9a49-a1505c369033_Method">
    <vt:lpwstr>Privileged</vt:lpwstr>
  </property>
  <property fmtid="{D5CDD505-2E9C-101B-9397-08002B2CF9AE}" pid="44" name="MSIP_Label_a8a17da9-6d8a-4d7f-9a49-a1505c369033_Name">
    <vt:lpwstr>öffentlich</vt:lpwstr>
  </property>
  <property fmtid="{D5CDD505-2E9C-101B-9397-08002B2CF9AE}" pid="45" name="MSIP_Label_a8a17da9-6d8a-4d7f-9a49-a1505c369033_SiteId">
    <vt:lpwstr>1018efad-cf70-46a9-93f8-f8a77734e734</vt:lpwstr>
  </property>
  <property fmtid="{D5CDD505-2E9C-101B-9397-08002B2CF9AE}" pid="46" name="MSIP_Label_a8a17da9-6d8a-4d7f-9a49-a1505c369033_ActionId">
    <vt:lpwstr>1c5ab61c-d3b8-4258-954a-41c4c1c41c29</vt:lpwstr>
  </property>
  <property fmtid="{D5CDD505-2E9C-101B-9397-08002B2CF9AE}" pid="47" name="MSIP_Label_a8a17da9-6d8a-4d7f-9a49-a1505c369033_ContentBits">
    <vt:lpwstr>0</vt:lpwstr>
  </property>
  <property fmtid="{D5CDD505-2E9C-101B-9397-08002B2CF9AE}" pid="48" name="MSIP_Label_a8a17da9-6d8a-4d7f-9a49-a1505c369033_Tag">
    <vt:lpwstr>10, 0, 1, 1</vt:lpwstr>
  </property>
</Properties>
</file>