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B4954" w14:textId="4EA596FB" w:rsidR="00C44931" w:rsidRPr="007F37B5" w:rsidRDefault="00C65AB6" w:rsidP="00C44931">
      <w:pPr>
        <w:rPr>
          <w:rFonts w:ascii="Calibri" w:hAnsi="Calibri" w:cs="Calibri"/>
        </w:rPr>
      </w:pPr>
      <w:sdt>
        <w:sdtPr>
          <w:rPr>
            <w:rFonts w:ascii="Calibri" w:hAnsi="Calibri" w:cs="Calibri"/>
          </w:rPr>
          <w:alias w:val="Ort"/>
          <w:tag w:val="Ort"/>
          <w:id w:val="797027846"/>
          <w:placeholder>
            <w:docPart w:val="3DE07C405A5443C7B4B13CDBDAB91CB2"/>
          </w:placeholder>
          <w15:appearance w15:val="hidden"/>
        </w:sdtPr>
        <w:sdtEndPr/>
        <w:sdtContent>
          <w:r w:rsidR="003F3E7E" w:rsidRPr="007F37B5">
            <w:rPr>
              <w:rFonts w:ascii="Calibri" w:hAnsi="Calibri" w:cs="Calibri"/>
            </w:rPr>
            <w:t>Berlin</w:t>
          </w:r>
        </w:sdtContent>
      </w:sdt>
      <w:r w:rsidR="00C81BDE" w:rsidRPr="007F37B5">
        <w:rPr>
          <w:rFonts w:ascii="Calibri" w:hAnsi="Calibri" w:cs="Calibri"/>
        </w:rPr>
        <w:t xml:space="preserve">, </w:t>
      </w:r>
      <w:sdt>
        <w:sdtPr>
          <w:rPr>
            <w:rFonts w:ascii="Calibri" w:hAnsi="Calibri" w:cs="Calibri"/>
          </w:rPr>
          <w:id w:val="-1569107441"/>
          <w:placeholder>
            <w:docPart w:val="930F6021CA1745AF95A278AA5AFB7FB1"/>
          </w:placeholder>
          <w:date w:fullDate="2026-09-15T00:00:00Z">
            <w:dateFormat w:val="d. MMMM yyyy"/>
            <w:lid w:val="de-DE"/>
            <w:storeMappedDataAs w:val="dateTime"/>
            <w:calendar w:val="gregorian"/>
          </w:date>
        </w:sdtPr>
        <w:sdtEndPr/>
        <w:sdtContent>
          <w:r w:rsidR="007D3447">
            <w:rPr>
              <w:rFonts w:ascii="Calibri" w:hAnsi="Calibri" w:cs="Calibri"/>
            </w:rPr>
            <w:t>15</w:t>
          </w:r>
          <w:r w:rsidR="00635611">
            <w:rPr>
              <w:rFonts w:ascii="Calibri" w:hAnsi="Calibri" w:cs="Calibri"/>
            </w:rPr>
            <w:t>. September 2026</w:t>
          </w:r>
        </w:sdtContent>
      </w:sdt>
    </w:p>
    <w:sdt>
      <w:sdtPr>
        <w:id w:val="1366941345"/>
        <w:placeholder>
          <w:docPart w:val="538E420AE8144A12A0DC8F1056EC45F1"/>
        </w:placeholder>
        <w:docPartList>
          <w:docPartGallery w:val="Custom Quick Parts"/>
          <w:docPartCategory w:val="BDEW-Publikation_barrierefrei"/>
        </w:docPartList>
      </w:sdtPr>
      <w:sdtEndPr/>
      <w:sdtContent>
        <w:p w14:paraId="12491BF2" w14:textId="77777777" w:rsidR="00B96540" w:rsidRPr="007F37B5" w:rsidRDefault="00B96540" w:rsidP="00B96540">
          <w:pPr>
            <w:pStyle w:val="BDEW-Auskunftsblock"/>
            <w:rPr>
              <w:rFonts w:ascii="Calibri" w:hAnsi="Calibri" w:cs="Calibri"/>
            </w:rPr>
          </w:pPr>
          <w:r w:rsidRPr="007F37B5">
            <w:rPr>
              <w:rFonts w:ascii="Calibri" w:hAnsi="Calibri" w:cs="Calibri"/>
            </w:rPr>
            <w:tab/>
          </w:r>
          <w:bookmarkStart w:id="0" w:name="_Hlk156304834"/>
          <w:sdt>
            <w:sdtPr>
              <w:rPr>
                <w:rFonts w:ascii="Calibri" w:hAnsi="Calibri" w:cs="Calibri"/>
              </w:rPr>
              <w:id w:val="1238206827"/>
              <w:placeholder>
                <w:docPart w:val="1168B71DF3F14BE2A27E6D34BCFAE572"/>
              </w:placeholder>
              <w15:appearance w15:val="hidden"/>
              <w:text/>
            </w:sdtPr>
            <w:sdtEndPr/>
            <w:sdtContent>
              <w:r w:rsidR="0092270A">
                <w:rPr>
                  <w:rFonts w:ascii="Calibri" w:hAnsi="Calibri" w:cs="Calibri"/>
                </w:rPr>
                <w:t>BDEW Bundesverband</w:t>
              </w:r>
              <w:r w:rsidR="0092270A">
                <w:rPr>
                  <w:rFonts w:ascii="Calibri" w:hAnsi="Calibri" w:cs="Calibri"/>
                </w:rPr>
                <w:tab/>
                <w:t>der Energie- und</w:t>
              </w:r>
              <w:r w:rsidR="0092270A">
                <w:rPr>
                  <w:rFonts w:ascii="Calibri" w:hAnsi="Calibri" w:cs="Calibri"/>
                </w:rPr>
                <w:tab/>
                <w:t>Wasserwirtschaft e.V.</w:t>
              </w:r>
              <w:r w:rsidR="0092270A">
                <w:rPr>
                  <w:rFonts w:ascii="Calibri" w:hAnsi="Calibri" w:cs="Calibri"/>
                </w:rPr>
                <w:tab/>
                <w:t>Reinhardtstraße 32</w:t>
              </w:r>
              <w:r w:rsidR="0092270A">
                <w:rPr>
                  <w:rFonts w:ascii="Calibri" w:hAnsi="Calibri" w:cs="Calibri"/>
                </w:rPr>
                <w:tab/>
                <w:t>10117 Berlin</w:t>
              </w:r>
              <w:r w:rsidR="0092270A">
                <w:rPr>
                  <w:rFonts w:ascii="Calibri" w:hAnsi="Calibri" w:cs="Calibri"/>
                </w:rPr>
                <w:tab/>
              </w:r>
              <w:r w:rsidR="0092270A">
                <w:rPr>
                  <w:rFonts w:ascii="Calibri" w:hAnsi="Calibri" w:cs="Calibri"/>
                </w:rPr>
                <w:tab/>
                <w:t>www.bdew.de</w:t>
              </w:r>
            </w:sdtContent>
          </w:sdt>
          <w:bookmarkEnd w:id="0"/>
        </w:p>
        <w:p w14:paraId="19C1D348" w14:textId="77777777" w:rsidR="00C44931" w:rsidRPr="00B96540" w:rsidRDefault="00C65AB6" w:rsidP="00B96540">
          <w:pPr>
            <w:pStyle w:val="BDEW-Auskunftsblock"/>
          </w:pPr>
        </w:p>
      </w:sdtContent>
    </w:sdt>
    <w:bookmarkStart w:id="1" w:name="_Hlk51068887" w:displacedByCustomXml="next"/>
    <w:sdt>
      <w:sdtPr>
        <w:rPr>
          <w:rFonts w:ascii="Calibri" w:hAnsi="Calibri" w:cs="Calibri"/>
        </w:rPr>
        <w:alias w:val="Dokumentart"/>
        <w:tag w:val="Dokumentart"/>
        <w:id w:val="-1278487620"/>
        <w:placeholder>
          <w:docPart w:val="E8607FD1324F46BFAE7ABFD9266B06F7"/>
        </w:placeholder>
        <w:dropDownList>
          <w:listItem w:value="Wählen Sie ein Element aus."/>
          <w:listItem w:displayText="Stellungnahme" w:value="Stellungnahme"/>
          <w:listItem w:displayText="Positionspapier" w:value="Positionspapier"/>
          <w:listItem w:displayText="Diskussionspapier" w:value="Diskussionspapier"/>
          <w:listItem w:displayText="Anwendungshilfe" w:value="Anwendungshilfe"/>
          <w:listItem w:displayText="Fakten und Argumente" w:value="Fakten und Argumente"/>
        </w:dropDownList>
      </w:sdtPr>
      <w:sdtEndPr/>
      <w:sdtContent>
        <w:p w14:paraId="3BD325C2" w14:textId="7EF10888" w:rsidR="003B3C21" w:rsidRPr="007F37B5" w:rsidRDefault="0092270A" w:rsidP="00E628A1">
          <w:pPr>
            <w:pStyle w:val="BDEW-Dokumentart"/>
            <w:spacing w:after="120"/>
            <w:rPr>
              <w:rFonts w:ascii="Calibri" w:hAnsi="Calibri" w:cs="Calibri"/>
              <w:b w:val="0"/>
              <w:sz w:val="24"/>
              <w:szCs w:val="24"/>
            </w:rPr>
          </w:pPr>
          <w:r>
            <w:rPr>
              <w:rFonts w:ascii="Calibri" w:hAnsi="Calibri" w:cs="Calibri"/>
            </w:rPr>
            <w:t>Anwendungshilfe</w:t>
          </w:r>
        </w:p>
      </w:sdtContent>
    </w:sdt>
    <w:p w14:paraId="2E5C4A96" w14:textId="77777777" w:rsidR="003B3C21" w:rsidRPr="007F37B5" w:rsidRDefault="003B3C21" w:rsidP="003B3C21">
      <w:pPr>
        <w:pStyle w:val="BDEW-Dokumenttitel"/>
        <w:rPr>
          <w:rFonts w:ascii="Calibri" w:hAnsi="Calibri" w:cs="Calibri"/>
          <w:color w:val="auto"/>
        </w:rPr>
      </w:pPr>
    </w:p>
    <w:sdt>
      <w:sdtPr>
        <w:rPr>
          <w:rFonts w:ascii="Calibri" w:hAnsi="Calibri" w:cs="Calibri"/>
          <w:b/>
          <w:sz w:val="44"/>
          <w:szCs w:val="44"/>
        </w:rPr>
        <w:id w:val="-639582024"/>
        <w:placeholder>
          <w:docPart w:val="3AD38C351B8441B9A06CDE3485B124DF"/>
        </w:placeholder>
        <w15:appearance w15:val="hidden"/>
      </w:sdtPr>
      <w:sdtEndPr>
        <w:rPr>
          <w:b w:val="0"/>
        </w:rPr>
      </w:sdtEndPr>
      <w:sdtContent>
        <w:p w14:paraId="72D53DA9" w14:textId="11C924F2" w:rsidR="00B83484" w:rsidRPr="007F37B5" w:rsidRDefault="006302A4" w:rsidP="00C81BDE">
          <w:pPr>
            <w:pStyle w:val="BDEW-Dokumentuntertitel"/>
            <w:framePr w:w="0" w:hRule="auto" w:wrap="auto" w:vAnchor="margin" w:hAnchor="text" w:yAlign="inline"/>
            <w:rPr>
              <w:rFonts w:ascii="Calibri" w:hAnsi="Calibri" w:cs="Calibri"/>
              <w:b/>
              <w:sz w:val="44"/>
              <w:szCs w:val="44"/>
            </w:rPr>
          </w:pPr>
          <w:r w:rsidRPr="007F37B5">
            <w:rPr>
              <w:rFonts w:ascii="Calibri" w:hAnsi="Calibri" w:cs="Calibri"/>
              <w:b/>
              <w:sz w:val="44"/>
              <w:szCs w:val="44"/>
            </w:rPr>
            <w:t>ÜNB-</w:t>
          </w:r>
          <w:r w:rsidR="005E155C" w:rsidRPr="007F37B5">
            <w:rPr>
              <w:rFonts w:ascii="Calibri" w:hAnsi="Calibri" w:cs="Calibri"/>
              <w:b/>
              <w:sz w:val="44"/>
              <w:szCs w:val="44"/>
            </w:rPr>
            <w:t>Netz</w:t>
          </w:r>
          <w:r w:rsidR="005E155C">
            <w:rPr>
              <w:rFonts w:ascii="Calibri" w:hAnsi="Calibri" w:cs="Calibri"/>
              <w:b/>
              <w:sz w:val="44"/>
              <w:szCs w:val="44"/>
            </w:rPr>
            <w:t>kosten</w:t>
          </w:r>
          <w:r w:rsidR="005E155C" w:rsidRPr="007F37B5">
            <w:rPr>
              <w:rFonts w:ascii="Calibri" w:hAnsi="Calibri" w:cs="Calibri"/>
              <w:b/>
              <w:sz w:val="44"/>
              <w:szCs w:val="44"/>
            </w:rPr>
            <w:t xml:space="preserve">zuschuss </w:t>
          </w:r>
          <w:r w:rsidR="00C37A1C">
            <w:rPr>
              <w:rFonts w:ascii="Calibri" w:hAnsi="Calibri" w:cs="Calibri"/>
              <w:b/>
              <w:sz w:val="44"/>
              <w:szCs w:val="44"/>
            </w:rPr>
            <w:t xml:space="preserve">in den Jahren </w:t>
          </w:r>
          <w:r w:rsidR="00635611">
            <w:rPr>
              <w:rFonts w:ascii="Calibri" w:hAnsi="Calibri" w:cs="Calibri"/>
              <w:b/>
              <w:sz w:val="44"/>
              <w:szCs w:val="44"/>
            </w:rPr>
            <w:br/>
          </w:r>
          <w:r w:rsidR="00F31D45">
            <w:rPr>
              <w:rFonts w:ascii="Calibri" w:hAnsi="Calibri" w:cs="Calibri"/>
              <w:b/>
              <w:sz w:val="44"/>
              <w:szCs w:val="44"/>
            </w:rPr>
            <w:t>2027 bis 2029</w:t>
          </w:r>
          <w:r w:rsidR="003F3E7E" w:rsidRPr="007F37B5">
            <w:rPr>
              <w:rFonts w:ascii="Calibri" w:hAnsi="Calibri" w:cs="Calibri"/>
              <w:b/>
              <w:sz w:val="44"/>
              <w:szCs w:val="44"/>
            </w:rPr>
            <w:t xml:space="preserve"> </w:t>
          </w:r>
        </w:p>
        <w:p w14:paraId="25A61E6E" w14:textId="710BA3F0" w:rsidR="00C81BDE" w:rsidRPr="007F37B5" w:rsidRDefault="003F3E7E" w:rsidP="00C81BDE">
          <w:pPr>
            <w:pStyle w:val="BDEW-Dokumentuntertitel"/>
            <w:framePr w:w="0" w:hRule="auto" w:wrap="auto" w:vAnchor="margin" w:hAnchor="text" w:yAlign="inline"/>
            <w:rPr>
              <w:rFonts w:ascii="Calibri" w:hAnsi="Calibri" w:cs="Calibri"/>
              <w:b/>
              <w:sz w:val="44"/>
              <w:szCs w:val="44"/>
            </w:rPr>
          </w:pPr>
          <w:r w:rsidRPr="007F37B5">
            <w:rPr>
              <w:rFonts w:ascii="Calibri" w:hAnsi="Calibri" w:cs="Calibri"/>
              <w:b/>
              <w:sz w:val="44"/>
              <w:szCs w:val="44"/>
            </w:rPr>
            <w:t xml:space="preserve">Handlungsbedarf </w:t>
          </w:r>
          <w:r w:rsidR="00E220E0">
            <w:rPr>
              <w:rFonts w:ascii="Calibri" w:hAnsi="Calibri" w:cs="Calibri"/>
              <w:b/>
              <w:sz w:val="44"/>
              <w:szCs w:val="44"/>
            </w:rPr>
            <w:t>Lieferanten und Netzbetreiber</w:t>
          </w:r>
        </w:p>
        <w:p w14:paraId="1A68043C" w14:textId="77777777" w:rsidR="00B72FAC" w:rsidRDefault="00B72FAC" w:rsidP="00C81BDE">
          <w:pPr>
            <w:pStyle w:val="BDEW-Dokumentuntertitel"/>
            <w:framePr w:w="0" w:hRule="auto" w:wrap="auto" w:vAnchor="margin" w:hAnchor="text" w:yAlign="inline"/>
            <w:rPr>
              <w:rFonts w:ascii="Calibri" w:hAnsi="Calibri" w:cs="Calibri"/>
              <w:b/>
              <w:sz w:val="44"/>
              <w:szCs w:val="44"/>
            </w:rPr>
          </w:pPr>
        </w:p>
        <w:p w14:paraId="2E066CC7" w14:textId="77777777" w:rsidR="00AE511A" w:rsidRPr="007F37B5" w:rsidRDefault="00AE511A" w:rsidP="00C81BDE">
          <w:pPr>
            <w:pStyle w:val="BDEW-Dokumentuntertitel"/>
            <w:framePr w:w="0" w:hRule="auto" w:wrap="auto" w:vAnchor="margin" w:hAnchor="text" w:yAlign="inline"/>
            <w:rPr>
              <w:rFonts w:ascii="Calibri" w:hAnsi="Calibri" w:cs="Calibri"/>
              <w:b/>
              <w:sz w:val="44"/>
              <w:szCs w:val="44"/>
            </w:rPr>
          </w:pPr>
        </w:p>
        <w:p w14:paraId="55D8B0D1" w14:textId="6858AFF4" w:rsidR="00AE511A" w:rsidRPr="00880D77" w:rsidRDefault="00C65AB6" w:rsidP="00C81BDE">
          <w:pPr>
            <w:pStyle w:val="BDEW-Dokumentuntertitel"/>
            <w:framePr w:w="0" w:hRule="auto" w:wrap="auto" w:vAnchor="margin" w:hAnchor="text" w:yAlign="inline"/>
            <w:rPr>
              <w:sz w:val="44"/>
              <w:szCs w:val="44"/>
            </w:rPr>
          </w:pPr>
        </w:p>
      </w:sdtContent>
    </w:sdt>
    <w:bookmarkEnd w:id="1" w:displacedByCustomXml="prev"/>
    <w:p w14:paraId="70EA35CE" w14:textId="77777777" w:rsidR="00147932" w:rsidRDefault="00147932" w:rsidP="00215FC4"/>
    <w:p w14:paraId="14D5C2BB" w14:textId="77777777" w:rsidR="00902B41" w:rsidRDefault="00902B41">
      <w:pPr>
        <w:spacing w:after="0" w:line="240" w:lineRule="auto"/>
      </w:pPr>
    </w:p>
    <w:p w14:paraId="679C3E1F" w14:textId="77777777" w:rsidR="00BB2024" w:rsidRDefault="00BB2024">
      <w:pPr>
        <w:spacing w:after="0" w:line="240" w:lineRule="auto"/>
        <w:rPr>
          <w:rFonts w:cs="Times New Roman"/>
          <w:b/>
        </w:rPr>
        <w:sectPr w:rsidR="00BB2024" w:rsidSect="003B3C21">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2835" w:right="1293" w:bottom="2722" w:left="1389" w:header="771" w:footer="567" w:gutter="0"/>
          <w:pgNumType w:start="1"/>
          <w:cols w:space="708"/>
          <w:titlePg/>
          <w:docGrid w:linePitch="360"/>
        </w:sectPr>
      </w:pPr>
    </w:p>
    <w:sdt>
      <w:sdtPr>
        <w:rPr>
          <w:rFonts w:ascii="Calibri" w:eastAsia="Times New Roman" w:hAnsi="Calibri" w:cs="Times New Roman"/>
          <w:b w:val="0"/>
          <w:color w:val="auto"/>
          <w:sz w:val="22"/>
          <w:szCs w:val="24"/>
        </w:rPr>
        <w:id w:val="-1420016747"/>
        <w:docPartObj>
          <w:docPartGallery w:val="Table of Contents"/>
          <w:docPartUnique/>
        </w:docPartObj>
      </w:sdtPr>
      <w:sdtEndPr>
        <w:rPr>
          <w:rFonts w:cs="Calibri"/>
          <w:szCs w:val="22"/>
        </w:rPr>
      </w:sdtEndPr>
      <w:sdtContent>
        <w:sdt>
          <w:sdtPr>
            <w:rPr>
              <w:rFonts w:ascii="Calibri" w:eastAsia="Times New Roman" w:hAnsi="Calibri" w:cs="Times New Roman"/>
              <w:b w:val="0"/>
              <w:color w:val="auto"/>
              <w:sz w:val="22"/>
              <w:szCs w:val="24"/>
            </w:rPr>
            <w:id w:val="1720321360"/>
            <w:docPartObj>
              <w:docPartGallery w:val="Table of Contents"/>
              <w:docPartUnique/>
            </w:docPartObj>
          </w:sdtPr>
          <w:sdtEndPr>
            <w:rPr>
              <w:rFonts w:cs="Calibri"/>
              <w:szCs w:val="22"/>
            </w:rPr>
          </w:sdtEndPr>
          <w:sdtContent>
            <w:p w14:paraId="70082252" w14:textId="77777777" w:rsidR="007334B1" w:rsidRPr="00073623" w:rsidRDefault="007334B1" w:rsidP="000D63F4">
              <w:pPr>
                <w:pStyle w:val="Inhaltsverzeichnisberschrift"/>
                <w:rPr>
                  <w:rFonts w:ascii="Calibri" w:hAnsi="Calibri"/>
                </w:rPr>
              </w:pPr>
              <w:r w:rsidRPr="00073623">
                <w:rPr>
                  <w:rFonts w:ascii="Calibri" w:hAnsi="Calibri"/>
                </w:rPr>
                <w:t>Inhalt</w:t>
              </w:r>
            </w:p>
            <w:p w14:paraId="6FD8CB59" w14:textId="7FAC9DEC" w:rsidR="007E6AF6" w:rsidRDefault="007334B1">
              <w:pPr>
                <w:pStyle w:val="Verzeichnis1"/>
                <w:rPr>
                  <w:rFonts w:eastAsiaTheme="minorEastAsia"/>
                  <w:b w:val="0"/>
                  <w:noProof/>
                  <w:kern w:val="2"/>
                  <w14:ligatures w14:val="standardContextual"/>
                </w:rPr>
              </w:pPr>
              <w:r w:rsidRPr="00F40DB4">
                <w:rPr>
                  <w:rFonts w:ascii="Calibri" w:hAnsi="Calibri" w:cs="Calibri"/>
                  <w:b w:val="0"/>
                  <w:sz w:val="22"/>
                  <w:lang w:val="en-GB"/>
                </w:rPr>
                <w:fldChar w:fldCharType="begin"/>
              </w:r>
              <w:r w:rsidRPr="004922ED">
                <w:rPr>
                  <w:rFonts w:ascii="Calibri" w:hAnsi="Calibri" w:cs="Calibri"/>
                  <w:b w:val="0"/>
                  <w:sz w:val="22"/>
                </w:rPr>
                <w:instrText xml:space="preserve"> TOC \o "1-1" \u \t "Überschrift 2;5;Überschrift 3;6" </w:instrText>
              </w:r>
              <w:r w:rsidRPr="00F40DB4">
                <w:rPr>
                  <w:rFonts w:ascii="Calibri" w:hAnsi="Calibri" w:cs="Calibri"/>
                  <w:b w:val="0"/>
                  <w:sz w:val="22"/>
                  <w:lang w:val="en-GB"/>
                </w:rPr>
                <w:fldChar w:fldCharType="separate"/>
              </w:r>
              <w:r w:rsidR="007E6AF6" w:rsidRPr="001941B5">
                <w:rPr>
                  <w:rFonts w:ascii="Calibri" w:eastAsia="Calibri" w:hAnsi="Calibri" w:cs="Calibri"/>
                  <w:noProof/>
                </w:rPr>
                <w:t>1</w:t>
              </w:r>
              <w:r w:rsidR="007E6AF6">
                <w:rPr>
                  <w:rFonts w:eastAsiaTheme="minorEastAsia"/>
                  <w:b w:val="0"/>
                  <w:noProof/>
                  <w:kern w:val="2"/>
                  <w14:ligatures w14:val="standardContextual"/>
                </w:rPr>
                <w:tab/>
              </w:r>
              <w:r w:rsidR="007E6AF6" w:rsidRPr="001941B5">
                <w:rPr>
                  <w:rFonts w:ascii="Calibri" w:eastAsia="Calibri" w:hAnsi="Calibri" w:cs="Calibri"/>
                  <w:noProof/>
                </w:rPr>
                <w:t>Einleitung</w:t>
              </w:r>
              <w:r w:rsidR="007E6AF6">
                <w:rPr>
                  <w:noProof/>
                </w:rPr>
                <w:tab/>
              </w:r>
              <w:r w:rsidR="007E6AF6">
                <w:rPr>
                  <w:noProof/>
                </w:rPr>
                <w:fldChar w:fldCharType="begin"/>
              </w:r>
              <w:r w:rsidR="007E6AF6">
                <w:rPr>
                  <w:noProof/>
                </w:rPr>
                <w:instrText xml:space="preserve"> PAGEREF _Toc239256205 \h </w:instrText>
              </w:r>
              <w:r w:rsidR="007E6AF6">
                <w:rPr>
                  <w:noProof/>
                </w:rPr>
              </w:r>
              <w:r w:rsidR="007E6AF6">
                <w:rPr>
                  <w:noProof/>
                </w:rPr>
                <w:fldChar w:fldCharType="separate"/>
              </w:r>
              <w:r w:rsidR="007E6AF6">
                <w:rPr>
                  <w:noProof/>
                </w:rPr>
                <w:t>3</w:t>
              </w:r>
              <w:r w:rsidR="007E6AF6">
                <w:rPr>
                  <w:noProof/>
                </w:rPr>
                <w:fldChar w:fldCharType="end"/>
              </w:r>
            </w:p>
            <w:p w14:paraId="6AFDF77C" w14:textId="0A4DD3FE" w:rsidR="007E6AF6" w:rsidRDefault="007E6AF6">
              <w:pPr>
                <w:pStyle w:val="Verzeichnis1"/>
                <w:rPr>
                  <w:rFonts w:eastAsiaTheme="minorEastAsia"/>
                  <w:b w:val="0"/>
                  <w:noProof/>
                  <w:kern w:val="2"/>
                  <w14:ligatures w14:val="standardContextual"/>
                </w:rPr>
              </w:pPr>
              <w:r w:rsidRPr="001941B5">
                <w:rPr>
                  <w:rFonts w:ascii="Calibri" w:hAnsi="Calibri" w:cs="Calibri"/>
                  <w:noProof/>
                </w:rPr>
                <w:t>2</w:t>
              </w:r>
              <w:r>
                <w:rPr>
                  <w:rFonts w:eastAsiaTheme="minorEastAsia"/>
                  <w:b w:val="0"/>
                  <w:noProof/>
                  <w:kern w:val="2"/>
                  <w14:ligatures w14:val="standardContextual"/>
                </w:rPr>
                <w:tab/>
              </w:r>
              <w:r w:rsidRPr="001941B5">
                <w:rPr>
                  <w:rFonts w:ascii="Calibri" w:hAnsi="Calibri" w:cs="Calibri"/>
                  <w:noProof/>
                </w:rPr>
                <w:t xml:space="preserve">Der ÜNB-Netzkostenzuschuss kann im Rahmen der üblichen Preiskalkulation für eine Preisanpassung zum 1. Januar 2027 weitergegeben werden </w:t>
              </w:r>
              <w:r>
                <w:rPr>
                  <w:rFonts w:ascii="Calibri" w:hAnsi="Calibri" w:cs="Calibri"/>
                  <w:noProof/>
                </w:rPr>
                <w:br/>
              </w:r>
              <w:r w:rsidRPr="001941B5">
                <w:rPr>
                  <w:rFonts w:ascii="Calibri" w:hAnsi="Calibri" w:cs="Calibri"/>
                  <w:noProof/>
                </w:rPr>
                <w:t>(§ 118 Abs. 5 EnWG)</w:t>
              </w:r>
              <w:r>
                <w:rPr>
                  <w:noProof/>
                </w:rPr>
                <w:tab/>
              </w:r>
              <w:r>
                <w:rPr>
                  <w:noProof/>
                </w:rPr>
                <w:fldChar w:fldCharType="begin"/>
              </w:r>
              <w:r>
                <w:rPr>
                  <w:noProof/>
                </w:rPr>
                <w:instrText xml:space="preserve"> PAGEREF _Toc239256206 \h </w:instrText>
              </w:r>
              <w:r>
                <w:rPr>
                  <w:noProof/>
                </w:rPr>
              </w:r>
              <w:r>
                <w:rPr>
                  <w:noProof/>
                </w:rPr>
                <w:fldChar w:fldCharType="separate"/>
              </w:r>
              <w:r>
                <w:rPr>
                  <w:noProof/>
                </w:rPr>
                <w:t>4</w:t>
              </w:r>
              <w:r>
                <w:rPr>
                  <w:noProof/>
                </w:rPr>
                <w:fldChar w:fldCharType="end"/>
              </w:r>
            </w:p>
            <w:p w14:paraId="2C0C4E74" w14:textId="3BC05FAC" w:rsidR="007E6AF6" w:rsidRDefault="007E6AF6">
              <w:pPr>
                <w:pStyle w:val="Verzeichnis1"/>
                <w:rPr>
                  <w:rFonts w:eastAsiaTheme="minorEastAsia"/>
                  <w:b w:val="0"/>
                  <w:noProof/>
                  <w:kern w:val="2"/>
                  <w14:ligatures w14:val="standardContextual"/>
                </w:rPr>
              </w:pPr>
              <w:r w:rsidRPr="001941B5">
                <w:rPr>
                  <w:rFonts w:ascii="Calibri" w:hAnsi="Calibri" w:cs="Calibri"/>
                  <w:noProof/>
                </w:rPr>
                <w:t>3</w:t>
              </w:r>
              <w:r>
                <w:rPr>
                  <w:rFonts w:eastAsiaTheme="minorEastAsia"/>
                  <w:b w:val="0"/>
                  <w:noProof/>
                  <w:kern w:val="2"/>
                  <w14:ligatures w14:val="standardContextual"/>
                </w:rPr>
                <w:tab/>
              </w:r>
              <w:r w:rsidRPr="001941B5">
                <w:rPr>
                  <w:rFonts w:ascii="Calibri" w:hAnsi="Calibri" w:cs="Calibri"/>
                  <w:noProof/>
                </w:rPr>
                <w:t>Sinkende Netzentgelte können als Durchlaufposten zum 1. Januar 2027 weitergegeben werden (§ 41 Abs. 6 EnWG)</w:t>
              </w:r>
              <w:r>
                <w:rPr>
                  <w:noProof/>
                </w:rPr>
                <w:tab/>
              </w:r>
              <w:r>
                <w:rPr>
                  <w:noProof/>
                </w:rPr>
                <w:fldChar w:fldCharType="begin"/>
              </w:r>
              <w:r>
                <w:rPr>
                  <w:noProof/>
                </w:rPr>
                <w:instrText xml:space="preserve"> PAGEREF _Toc239256207 \h </w:instrText>
              </w:r>
              <w:r>
                <w:rPr>
                  <w:noProof/>
                </w:rPr>
              </w:r>
              <w:r>
                <w:rPr>
                  <w:noProof/>
                </w:rPr>
                <w:fldChar w:fldCharType="separate"/>
              </w:r>
              <w:r>
                <w:rPr>
                  <w:noProof/>
                </w:rPr>
                <w:t>6</w:t>
              </w:r>
              <w:r>
                <w:rPr>
                  <w:noProof/>
                </w:rPr>
                <w:fldChar w:fldCharType="end"/>
              </w:r>
            </w:p>
            <w:p w14:paraId="6F2A7C19" w14:textId="66CA7C94" w:rsidR="007E6AF6" w:rsidRDefault="007E6AF6">
              <w:pPr>
                <w:pStyle w:val="Verzeichnis1"/>
                <w:rPr>
                  <w:rFonts w:eastAsiaTheme="minorEastAsia"/>
                  <w:b w:val="0"/>
                  <w:noProof/>
                  <w:kern w:val="2"/>
                  <w14:ligatures w14:val="standardContextual"/>
                </w:rPr>
              </w:pPr>
              <w:r w:rsidRPr="001941B5">
                <w:rPr>
                  <w:rFonts w:ascii="Calibri" w:hAnsi="Calibri" w:cs="Calibri"/>
                  <w:noProof/>
                </w:rPr>
                <w:t>4</w:t>
              </w:r>
              <w:r>
                <w:rPr>
                  <w:rFonts w:eastAsiaTheme="minorEastAsia"/>
                  <w:b w:val="0"/>
                  <w:noProof/>
                  <w:kern w:val="2"/>
                  <w14:ligatures w14:val="standardContextual"/>
                </w:rPr>
                <w:tab/>
              </w:r>
              <w:r w:rsidRPr="001941B5">
                <w:rPr>
                  <w:rFonts w:ascii="Calibri" w:hAnsi="Calibri" w:cs="Calibri"/>
                  <w:noProof/>
                </w:rPr>
                <w:t xml:space="preserve">Hinweis auf die geminderten Netzentgelte in der Stromrechnung </w:t>
              </w:r>
              <w:r>
                <w:rPr>
                  <w:rFonts w:ascii="Calibri" w:hAnsi="Calibri" w:cs="Calibri"/>
                  <w:noProof/>
                </w:rPr>
                <w:br/>
              </w:r>
              <w:r w:rsidRPr="001941B5">
                <w:rPr>
                  <w:rFonts w:ascii="Calibri" w:eastAsia="Calibri" w:hAnsi="Calibri" w:cs="Calibri"/>
                  <w:noProof/>
                </w:rPr>
                <w:t>(§ 118 Abs. 5b Satz 3 EnWG)</w:t>
              </w:r>
              <w:r>
                <w:rPr>
                  <w:noProof/>
                </w:rPr>
                <w:tab/>
              </w:r>
              <w:r>
                <w:rPr>
                  <w:noProof/>
                </w:rPr>
                <w:fldChar w:fldCharType="begin"/>
              </w:r>
              <w:r>
                <w:rPr>
                  <w:noProof/>
                </w:rPr>
                <w:instrText xml:space="preserve"> PAGEREF _Toc239256208 \h </w:instrText>
              </w:r>
              <w:r>
                <w:rPr>
                  <w:noProof/>
                </w:rPr>
              </w:r>
              <w:r>
                <w:rPr>
                  <w:noProof/>
                </w:rPr>
                <w:fldChar w:fldCharType="separate"/>
              </w:r>
              <w:r>
                <w:rPr>
                  <w:noProof/>
                </w:rPr>
                <w:t>6</w:t>
              </w:r>
              <w:r>
                <w:rPr>
                  <w:noProof/>
                </w:rPr>
                <w:fldChar w:fldCharType="end"/>
              </w:r>
            </w:p>
            <w:p w14:paraId="4BE7C19E" w14:textId="6861C84B" w:rsidR="007E6AF6" w:rsidRDefault="007E6AF6">
              <w:pPr>
                <w:pStyle w:val="Verzeichnis1"/>
                <w:rPr>
                  <w:rFonts w:eastAsiaTheme="minorEastAsia"/>
                  <w:b w:val="0"/>
                  <w:noProof/>
                  <w:kern w:val="2"/>
                  <w14:ligatures w14:val="standardContextual"/>
                </w:rPr>
              </w:pPr>
              <w:r w:rsidRPr="001941B5">
                <w:rPr>
                  <w:rFonts w:ascii="Calibri" w:hAnsi="Calibri" w:cs="Calibri"/>
                  <w:noProof/>
                </w:rPr>
                <w:t>5</w:t>
              </w:r>
              <w:r>
                <w:rPr>
                  <w:rFonts w:eastAsiaTheme="minorEastAsia"/>
                  <w:b w:val="0"/>
                  <w:noProof/>
                  <w:kern w:val="2"/>
                  <w14:ligatures w14:val="standardContextual"/>
                </w:rPr>
                <w:tab/>
              </w:r>
              <w:r w:rsidRPr="001941B5">
                <w:rPr>
                  <w:rFonts w:ascii="Calibri" w:hAnsi="Calibri" w:cs="Calibri"/>
                  <w:noProof/>
                </w:rPr>
                <w:t>Transparente Ausweisung der geminderten Netzentgelte auf der Internetseite der Netzbetreiber (fiktives Netzentgelt)</w:t>
              </w:r>
              <w:r>
                <w:rPr>
                  <w:noProof/>
                </w:rPr>
                <w:tab/>
              </w:r>
              <w:r>
                <w:rPr>
                  <w:noProof/>
                </w:rPr>
                <w:fldChar w:fldCharType="begin"/>
              </w:r>
              <w:r>
                <w:rPr>
                  <w:noProof/>
                </w:rPr>
                <w:instrText xml:space="preserve"> PAGEREF _Toc239256209 \h </w:instrText>
              </w:r>
              <w:r>
                <w:rPr>
                  <w:noProof/>
                </w:rPr>
              </w:r>
              <w:r>
                <w:rPr>
                  <w:noProof/>
                </w:rPr>
                <w:fldChar w:fldCharType="separate"/>
              </w:r>
              <w:r>
                <w:rPr>
                  <w:noProof/>
                </w:rPr>
                <w:t>7</w:t>
              </w:r>
              <w:r>
                <w:rPr>
                  <w:noProof/>
                </w:rPr>
                <w:fldChar w:fldCharType="end"/>
              </w:r>
            </w:p>
            <w:p w14:paraId="079011A6" w14:textId="54EF499B" w:rsidR="007334B1" w:rsidRPr="007F37B5" w:rsidRDefault="007334B1" w:rsidP="000D63F4">
              <w:pPr>
                <w:rPr>
                  <w:rFonts w:ascii="Calibri" w:hAnsi="Calibri" w:cs="Calibri"/>
                </w:rPr>
              </w:pPr>
              <w:r w:rsidRPr="00F40DB4">
                <w:rPr>
                  <w:rFonts w:ascii="Calibri" w:hAnsi="Calibri"/>
                  <w:sz w:val="22"/>
                </w:rPr>
                <w:fldChar w:fldCharType="end"/>
              </w:r>
            </w:p>
          </w:sdtContent>
        </w:sdt>
      </w:sdtContent>
    </w:sdt>
    <w:p w14:paraId="3D01D431" w14:textId="77777777" w:rsidR="0011056E" w:rsidRPr="007F37B5" w:rsidRDefault="0011056E" w:rsidP="000D63F4">
      <w:pPr>
        <w:rPr>
          <w:rFonts w:ascii="Calibri" w:hAnsi="Calibri" w:cs="Calibri"/>
        </w:rPr>
      </w:pPr>
    </w:p>
    <w:p w14:paraId="596FCFDF" w14:textId="0723E352" w:rsidR="00D93C06" w:rsidRPr="00014D14" w:rsidRDefault="00E24A31" w:rsidP="00014D14">
      <w:pPr>
        <w:spacing w:line="240" w:lineRule="auto"/>
        <w:rPr>
          <w:rFonts w:cstheme="minorHAnsi"/>
          <w:bCs/>
        </w:rPr>
      </w:pPr>
      <w:r w:rsidRPr="009E0AC5">
        <w:rPr>
          <w:rFonts w:cstheme="minorHAnsi"/>
          <w:bCs/>
        </w:rPr>
        <w:br w:type="page"/>
      </w:r>
    </w:p>
    <w:p w14:paraId="047123A0" w14:textId="7675646C" w:rsidR="00237A98" w:rsidRPr="007F37B5" w:rsidRDefault="00237A98" w:rsidP="00C478C3">
      <w:pPr>
        <w:pStyle w:val="berschrift1"/>
        <w:rPr>
          <w:rFonts w:ascii="Calibri" w:eastAsia="Calibri" w:hAnsi="Calibri" w:cs="Calibri"/>
        </w:rPr>
      </w:pPr>
      <w:bookmarkStart w:id="2" w:name="_Toc213942094"/>
      <w:bookmarkStart w:id="3" w:name="_Toc239256205"/>
      <w:r w:rsidRPr="007F37B5">
        <w:rPr>
          <w:rFonts w:ascii="Calibri" w:eastAsia="Calibri" w:hAnsi="Calibri" w:cs="Calibri"/>
        </w:rPr>
        <w:lastRenderedPageBreak/>
        <w:t>Einleitung</w:t>
      </w:r>
      <w:bookmarkEnd w:id="2"/>
      <w:bookmarkEnd w:id="3"/>
    </w:p>
    <w:p w14:paraId="36345056" w14:textId="39F6F5B6" w:rsidR="00144E4F" w:rsidRDefault="00A31EDB" w:rsidP="00B32001">
      <w:pPr>
        <w:rPr>
          <w:rFonts w:ascii="Calibri" w:eastAsia="Calibri" w:hAnsi="Calibri" w:cs="Calibri"/>
        </w:rPr>
      </w:pPr>
      <w:r>
        <w:rPr>
          <w:rFonts w:ascii="Calibri" w:eastAsia="Calibri" w:hAnsi="Calibri" w:cs="Calibri"/>
        </w:rPr>
        <w:t xml:space="preserve">Die Bundesregierung plant mit </w:t>
      </w:r>
      <w:r w:rsidR="00B03515">
        <w:rPr>
          <w:rFonts w:ascii="Calibri" w:eastAsia="Calibri" w:hAnsi="Calibri" w:cs="Calibri"/>
        </w:rPr>
        <w:t>Kabinett</w:t>
      </w:r>
      <w:r w:rsidR="00635611">
        <w:rPr>
          <w:rFonts w:ascii="Calibri" w:eastAsia="Calibri" w:hAnsi="Calibri" w:cs="Calibri"/>
        </w:rPr>
        <w:t>s</w:t>
      </w:r>
      <w:r w:rsidR="00B03515">
        <w:rPr>
          <w:rFonts w:ascii="Calibri" w:eastAsia="Calibri" w:hAnsi="Calibri" w:cs="Calibri"/>
        </w:rPr>
        <w:t xml:space="preserve">beschluss vom </w:t>
      </w:r>
      <w:r w:rsidR="00202B2A" w:rsidRPr="00276459">
        <w:rPr>
          <w:rFonts w:ascii="Calibri" w:eastAsia="Calibri" w:hAnsi="Calibri" w:cs="Calibri"/>
        </w:rPr>
        <w:t>2.</w:t>
      </w:r>
      <w:r w:rsidR="006427AC" w:rsidRPr="00276459">
        <w:rPr>
          <w:rFonts w:ascii="Calibri" w:eastAsia="Calibri" w:hAnsi="Calibri" w:cs="Calibri"/>
        </w:rPr>
        <w:t xml:space="preserve"> September 2026</w:t>
      </w:r>
      <w:r w:rsidR="00B03515" w:rsidRPr="00276459">
        <w:rPr>
          <w:rFonts w:ascii="Calibri" w:eastAsia="Calibri" w:hAnsi="Calibri" w:cs="Calibri"/>
        </w:rPr>
        <w:t xml:space="preserve"> </w:t>
      </w:r>
      <w:r w:rsidR="009535BA">
        <w:rPr>
          <w:rFonts w:ascii="Calibri" w:eastAsia="Calibri" w:hAnsi="Calibri" w:cs="Calibri"/>
        </w:rPr>
        <w:t>d</w:t>
      </w:r>
      <w:r w:rsidR="00BA6502">
        <w:rPr>
          <w:rFonts w:ascii="Calibri" w:eastAsia="Calibri" w:hAnsi="Calibri" w:cs="Calibri"/>
        </w:rPr>
        <w:t>en</w:t>
      </w:r>
      <w:r w:rsidR="009535BA">
        <w:rPr>
          <w:rFonts w:ascii="Calibri" w:eastAsia="Calibri" w:hAnsi="Calibri" w:cs="Calibri"/>
        </w:rPr>
        <w:t xml:space="preserve"> ÜNB-Netzkostenzuschuss auf die Jahre 2027 bis 2029 </w:t>
      </w:r>
      <w:r w:rsidR="00726293">
        <w:rPr>
          <w:rFonts w:ascii="Calibri" w:eastAsia="Calibri" w:hAnsi="Calibri" w:cs="Calibri"/>
        </w:rPr>
        <w:t>fortzuschreiben</w:t>
      </w:r>
      <w:r w:rsidR="00276459">
        <w:rPr>
          <w:rFonts w:ascii="Calibri" w:eastAsia="Calibri" w:hAnsi="Calibri" w:cs="Calibri"/>
        </w:rPr>
        <w:t xml:space="preserve"> </w:t>
      </w:r>
      <w:hyperlink r:id="rId17" w:history="1">
        <w:r w:rsidR="00276459" w:rsidRPr="00276459">
          <w:rPr>
            <w:rStyle w:val="Hyperlink"/>
            <w:rFonts w:ascii="Calibri" w:eastAsia="Calibri" w:hAnsi="Calibri" w:cs="Calibri"/>
          </w:rPr>
          <w:t>(</w:t>
        </w:r>
        <w:r w:rsidR="00276459">
          <w:rPr>
            <w:rStyle w:val="Hyperlink"/>
            <w:rFonts w:ascii="Calibri" w:eastAsia="Calibri" w:hAnsi="Calibri" w:cs="Calibri"/>
          </w:rPr>
          <w:t xml:space="preserve">Entwurf eines </w:t>
        </w:r>
        <w:r w:rsidR="00276459" w:rsidRPr="00276459">
          <w:rPr>
            <w:rStyle w:val="Hyperlink"/>
            <w:rFonts w:ascii="Calibri" w:eastAsia="Calibri" w:hAnsi="Calibri" w:cs="Calibri"/>
          </w:rPr>
          <w:t>Gesetz</w:t>
        </w:r>
        <w:r w:rsidR="00276459">
          <w:rPr>
            <w:rStyle w:val="Hyperlink"/>
            <w:rFonts w:ascii="Calibri" w:eastAsia="Calibri" w:hAnsi="Calibri" w:cs="Calibri"/>
          </w:rPr>
          <w:t>es</w:t>
        </w:r>
        <w:r w:rsidR="00276459" w:rsidRPr="00276459">
          <w:rPr>
            <w:rStyle w:val="Hyperlink"/>
            <w:rFonts w:ascii="Calibri" w:eastAsia="Calibri" w:hAnsi="Calibri" w:cs="Calibri"/>
          </w:rPr>
          <w:t xml:space="preserve"> zur Änderung des Energiewirtschaftsgesetzes zur Gewährung eines Zuschusses zu den Übertragungsnetzkosten für die Jahre 2027 bis 2029)</w:t>
        </w:r>
      </w:hyperlink>
      <w:r w:rsidR="009535BA">
        <w:rPr>
          <w:rFonts w:ascii="Calibri" w:eastAsia="Calibri" w:hAnsi="Calibri" w:cs="Calibri"/>
        </w:rPr>
        <w:t xml:space="preserve">. </w:t>
      </w:r>
      <w:r w:rsidR="00886D96" w:rsidRPr="00886D96">
        <w:rPr>
          <w:rFonts w:ascii="Calibri" w:eastAsia="Calibri" w:hAnsi="Calibri" w:cs="Calibri"/>
        </w:rPr>
        <w:t>Um die Kostenbelastungen der Stromkunden durch die Übertragungsnetzentgelte in den Jahren 2027 bis 2029 abzumildern und den Anstieg der Strombezugskosten insgesamt zu dämpfen, sollen die Übertragungsnetzbetreiber</w:t>
      </w:r>
      <w:r w:rsidR="00635611">
        <w:rPr>
          <w:rFonts w:ascii="Calibri" w:eastAsia="Calibri" w:hAnsi="Calibri" w:cs="Calibri"/>
        </w:rPr>
        <w:t xml:space="preserve"> (ÜNB)</w:t>
      </w:r>
      <w:r w:rsidR="00886D96" w:rsidRPr="00886D96">
        <w:rPr>
          <w:rFonts w:ascii="Calibri" w:eastAsia="Calibri" w:hAnsi="Calibri" w:cs="Calibri"/>
        </w:rPr>
        <w:t xml:space="preserve"> mit Regelzonenverantwortung einen Zuschuss in Höhe von 5,525 Milliarden Euro pro Jahr und damit insgesamt 16,575 Milliarden Euro erhalten.</w:t>
      </w:r>
      <w:r w:rsidR="00EE1D33">
        <w:rPr>
          <w:rFonts w:ascii="Calibri" w:eastAsia="Calibri" w:hAnsi="Calibri" w:cs="Calibri"/>
        </w:rPr>
        <w:t xml:space="preserve"> </w:t>
      </w:r>
      <w:r w:rsidR="00D35ABB" w:rsidRPr="00D35ABB">
        <w:rPr>
          <w:rFonts w:ascii="Calibri" w:eastAsia="Calibri" w:hAnsi="Calibri" w:cs="Calibri"/>
        </w:rPr>
        <w:t xml:space="preserve">Der Zuschuss </w:t>
      </w:r>
      <w:r w:rsidR="000F50A6">
        <w:rPr>
          <w:rFonts w:ascii="Calibri" w:eastAsia="Calibri" w:hAnsi="Calibri" w:cs="Calibri"/>
        </w:rPr>
        <w:t>wird</w:t>
      </w:r>
      <w:r w:rsidR="00144E4F">
        <w:rPr>
          <w:rFonts w:ascii="Calibri" w:eastAsia="Calibri" w:hAnsi="Calibri" w:cs="Calibri"/>
        </w:rPr>
        <w:t xml:space="preserve"> </w:t>
      </w:r>
      <w:r w:rsidR="00D35ABB" w:rsidRPr="00D35ABB">
        <w:rPr>
          <w:rFonts w:ascii="Calibri" w:eastAsia="Calibri" w:hAnsi="Calibri" w:cs="Calibri"/>
        </w:rPr>
        <w:t>durch Mittel des Klima- und Transformationsfonds finanziert.</w:t>
      </w:r>
      <w:r w:rsidR="00D35ABB">
        <w:rPr>
          <w:rFonts w:ascii="Calibri" w:eastAsia="Calibri" w:hAnsi="Calibri" w:cs="Calibri"/>
        </w:rPr>
        <w:t xml:space="preserve"> </w:t>
      </w:r>
    </w:p>
    <w:p w14:paraId="62A5E063" w14:textId="4821FEB9" w:rsidR="00141A1C" w:rsidRDefault="00C52E7A" w:rsidP="00B32001">
      <w:pPr>
        <w:rPr>
          <w:rFonts w:ascii="Calibri" w:eastAsia="Calibri" w:hAnsi="Calibri" w:cs="Calibri"/>
        </w:rPr>
      </w:pPr>
      <w:r>
        <w:rPr>
          <w:rFonts w:ascii="Calibri" w:eastAsia="Calibri" w:hAnsi="Calibri" w:cs="Calibri"/>
        </w:rPr>
        <w:t>Mit dem ÜNB-Netzkostenzuschuss</w:t>
      </w:r>
      <w:r w:rsidR="00141A1C" w:rsidRPr="00141A1C">
        <w:rPr>
          <w:rFonts w:ascii="Calibri" w:eastAsia="Calibri" w:hAnsi="Calibri" w:cs="Calibri"/>
        </w:rPr>
        <w:t xml:space="preserve"> soll ein Beitrag zur Entlastung der Strombezugskosten insgesamt</w:t>
      </w:r>
      <w:r>
        <w:rPr>
          <w:rFonts w:ascii="Calibri" w:eastAsia="Calibri" w:hAnsi="Calibri" w:cs="Calibri"/>
        </w:rPr>
        <w:t xml:space="preserve"> für Haushalt und Gewerbe</w:t>
      </w:r>
      <w:r w:rsidR="00141A1C" w:rsidRPr="00141A1C">
        <w:rPr>
          <w:rFonts w:ascii="Calibri" w:eastAsia="Calibri" w:hAnsi="Calibri" w:cs="Calibri"/>
        </w:rPr>
        <w:t xml:space="preserve"> geleistet werden. </w:t>
      </w:r>
      <w:r w:rsidR="00A46DC7" w:rsidRPr="00A46DC7">
        <w:rPr>
          <w:rFonts w:ascii="Calibri" w:eastAsia="Calibri" w:hAnsi="Calibri" w:cs="Calibri"/>
        </w:rPr>
        <w:t xml:space="preserve">Die </w:t>
      </w:r>
      <w:r>
        <w:rPr>
          <w:rFonts w:ascii="Calibri" w:eastAsia="Calibri" w:hAnsi="Calibri" w:cs="Calibri"/>
        </w:rPr>
        <w:t>Stroml</w:t>
      </w:r>
      <w:r w:rsidR="00A46DC7" w:rsidRPr="00A46DC7">
        <w:rPr>
          <w:rFonts w:ascii="Calibri" w:eastAsia="Calibri" w:hAnsi="Calibri" w:cs="Calibri"/>
        </w:rPr>
        <w:t>ieferanten sollen Preissenkungen aus der Reduktion der Übertragungsnetzentgelte unbürokratisch, d.</w:t>
      </w:r>
      <w:r w:rsidR="00BE4BB9">
        <w:rPr>
          <w:rFonts w:ascii="Calibri" w:eastAsia="Calibri" w:hAnsi="Calibri" w:cs="Calibri"/>
        </w:rPr>
        <w:t xml:space="preserve"> </w:t>
      </w:r>
      <w:r w:rsidR="00A46DC7" w:rsidRPr="00A46DC7">
        <w:rPr>
          <w:rFonts w:ascii="Calibri" w:eastAsia="Calibri" w:hAnsi="Calibri" w:cs="Calibri"/>
        </w:rPr>
        <w:t>h. ohne formalisierte Preisanpassungen an die Kundinnen und Kunden weitergeben können</w:t>
      </w:r>
      <w:r w:rsidR="00AE58CB">
        <w:rPr>
          <w:rFonts w:ascii="Calibri" w:eastAsia="Calibri" w:hAnsi="Calibri" w:cs="Calibri"/>
        </w:rPr>
        <w:t>.</w:t>
      </w:r>
      <w:r w:rsidR="00950051">
        <w:rPr>
          <w:rFonts w:ascii="Calibri" w:eastAsia="Calibri" w:hAnsi="Calibri" w:cs="Calibri"/>
        </w:rPr>
        <w:t xml:space="preserve"> </w:t>
      </w:r>
    </w:p>
    <w:p w14:paraId="658627FC" w14:textId="2DBA72E5" w:rsidR="0080716E" w:rsidRDefault="00BB3984" w:rsidP="003F3E7E">
      <w:pPr>
        <w:rPr>
          <w:rFonts w:ascii="Calibri" w:eastAsia="Calibri" w:hAnsi="Calibri" w:cs="Calibri"/>
        </w:rPr>
      </w:pPr>
      <w:r>
        <w:rPr>
          <w:rFonts w:ascii="Calibri" w:eastAsia="Calibri" w:hAnsi="Calibri" w:cs="Calibri"/>
        </w:rPr>
        <w:t xml:space="preserve">Entsprechend den aktuellen Diskussionen im Parlament ist davon auszugehen, dass das </w:t>
      </w:r>
      <w:r w:rsidR="00C33CC3">
        <w:rPr>
          <w:rFonts w:ascii="Calibri" w:eastAsia="Calibri" w:hAnsi="Calibri" w:cs="Calibri"/>
        </w:rPr>
        <w:t xml:space="preserve">Gesetz </w:t>
      </w:r>
      <w:r w:rsidR="005A3D76">
        <w:rPr>
          <w:rFonts w:ascii="Calibri" w:eastAsia="Calibri" w:hAnsi="Calibri" w:cs="Calibri"/>
        </w:rPr>
        <w:t>voraussichtlich</w:t>
      </w:r>
      <w:r w:rsidR="00C33CC3">
        <w:rPr>
          <w:rFonts w:ascii="Calibri" w:eastAsia="Calibri" w:hAnsi="Calibri" w:cs="Calibri"/>
        </w:rPr>
        <w:t xml:space="preserve"> Ende November</w:t>
      </w:r>
      <w:r w:rsidR="00635611">
        <w:rPr>
          <w:rFonts w:ascii="Calibri" w:eastAsia="Calibri" w:hAnsi="Calibri" w:cs="Calibri"/>
        </w:rPr>
        <w:t xml:space="preserve"> 2026</w:t>
      </w:r>
      <w:r w:rsidR="005A3D76">
        <w:rPr>
          <w:rFonts w:ascii="Calibri" w:eastAsia="Calibri" w:hAnsi="Calibri" w:cs="Calibri"/>
        </w:rPr>
        <w:t xml:space="preserve"> bzw. Anfang Dezember 2026 </w:t>
      </w:r>
      <w:r>
        <w:rPr>
          <w:rFonts w:ascii="Calibri" w:eastAsia="Calibri" w:hAnsi="Calibri" w:cs="Calibri"/>
        </w:rPr>
        <w:t>in Kraft tritt</w:t>
      </w:r>
      <w:r w:rsidR="005A3D76">
        <w:rPr>
          <w:rFonts w:ascii="Calibri" w:eastAsia="Calibri" w:hAnsi="Calibri" w:cs="Calibri"/>
        </w:rPr>
        <w:t xml:space="preserve">. </w:t>
      </w:r>
      <w:r w:rsidR="00DA77FB">
        <w:rPr>
          <w:rFonts w:ascii="Calibri" w:eastAsia="Calibri" w:hAnsi="Calibri" w:cs="Calibri"/>
        </w:rPr>
        <w:t xml:space="preserve">Wie </w:t>
      </w:r>
      <w:r w:rsidR="00DD25C6">
        <w:rPr>
          <w:rFonts w:ascii="Calibri" w:eastAsia="Calibri" w:hAnsi="Calibri" w:cs="Calibri"/>
        </w:rPr>
        <w:t xml:space="preserve">bereits </w:t>
      </w:r>
      <w:r w:rsidR="00DA77FB">
        <w:rPr>
          <w:rFonts w:ascii="Calibri" w:eastAsia="Calibri" w:hAnsi="Calibri" w:cs="Calibri"/>
        </w:rPr>
        <w:t>im Jahr 2025 werden d</w:t>
      </w:r>
      <w:r w:rsidR="002221FF">
        <w:rPr>
          <w:rFonts w:ascii="Calibri" w:eastAsia="Calibri" w:hAnsi="Calibri" w:cs="Calibri"/>
        </w:rPr>
        <w:t xml:space="preserve">ie Übertragungsnetzbetreiber </w:t>
      </w:r>
      <w:r w:rsidR="0007391F">
        <w:rPr>
          <w:rFonts w:ascii="Calibri" w:eastAsia="Calibri" w:hAnsi="Calibri" w:cs="Calibri"/>
        </w:rPr>
        <w:t>auch in diesem Jahr</w:t>
      </w:r>
      <w:r w:rsidR="00F86359" w:rsidRPr="00F86359">
        <w:rPr>
          <w:rFonts w:ascii="Calibri" w:eastAsia="Calibri" w:hAnsi="Calibri" w:cs="Calibri"/>
        </w:rPr>
        <w:t xml:space="preserve"> </w:t>
      </w:r>
      <w:r w:rsidR="00A72BB9">
        <w:rPr>
          <w:rFonts w:ascii="Calibri" w:eastAsia="Calibri" w:hAnsi="Calibri" w:cs="Calibri"/>
        </w:rPr>
        <w:t>zum 1.</w:t>
      </w:r>
      <w:r w:rsidR="00DD25C6">
        <w:rPr>
          <w:rFonts w:ascii="Calibri" w:eastAsia="Calibri" w:hAnsi="Calibri" w:cs="Calibri"/>
        </w:rPr>
        <w:t xml:space="preserve"> Oktober</w:t>
      </w:r>
      <w:r w:rsidR="00635611">
        <w:rPr>
          <w:rFonts w:ascii="Calibri" w:eastAsia="Calibri" w:hAnsi="Calibri" w:cs="Calibri"/>
        </w:rPr>
        <w:t xml:space="preserve">  </w:t>
      </w:r>
      <w:r w:rsidR="000045E4">
        <w:rPr>
          <w:rFonts w:ascii="Calibri" w:eastAsia="Calibri" w:hAnsi="Calibri" w:cs="Calibri"/>
        </w:rPr>
        <w:t>ihre</w:t>
      </w:r>
      <w:r w:rsidR="002A19B2">
        <w:rPr>
          <w:rFonts w:ascii="Calibri" w:eastAsia="Calibri" w:hAnsi="Calibri" w:cs="Calibri"/>
        </w:rPr>
        <w:t xml:space="preserve"> </w:t>
      </w:r>
      <w:r w:rsidR="0080716E">
        <w:rPr>
          <w:rFonts w:ascii="Calibri" w:eastAsia="Calibri" w:hAnsi="Calibri" w:cs="Calibri"/>
        </w:rPr>
        <w:t>voraussichtlichen Netzentgelte</w:t>
      </w:r>
      <w:r w:rsidR="00C632B4">
        <w:rPr>
          <w:rFonts w:ascii="Calibri" w:eastAsia="Calibri" w:hAnsi="Calibri" w:cs="Calibri"/>
        </w:rPr>
        <w:t xml:space="preserve"> </w:t>
      </w:r>
      <w:r w:rsidR="000045E4">
        <w:rPr>
          <w:rFonts w:ascii="Calibri" w:eastAsia="Calibri" w:hAnsi="Calibri" w:cs="Calibri"/>
        </w:rPr>
        <w:t>mit und ohne Netzkostenzuschuss</w:t>
      </w:r>
      <w:r w:rsidR="001E5C99">
        <w:rPr>
          <w:rFonts w:ascii="Calibri" w:eastAsia="Calibri" w:hAnsi="Calibri" w:cs="Calibri"/>
        </w:rPr>
        <w:t xml:space="preserve"> veröffentlichen</w:t>
      </w:r>
      <w:r w:rsidR="00AE4091">
        <w:rPr>
          <w:rFonts w:ascii="Calibri" w:eastAsia="Calibri" w:hAnsi="Calibri" w:cs="Calibri"/>
        </w:rPr>
        <w:t xml:space="preserve"> und auch die Verteilnetzbetreiber </w:t>
      </w:r>
      <w:r w:rsidR="000317F9">
        <w:rPr>
          <w:rFonts w:ascii="Calibri" w:eastAsia="Calibri" w:hAnsi="Calibri" w:cs="Calibri"/>
        </w:rPr>
        <w:t>werde</w:t>
      </w:r>
      <w:r w:rsidR="00DD25C6">
        <w:rPr>
          <w:rFonts w:ascii="Calibri" w:eastAsia="Calibri" w:hAnsi="Calibri" w:cs="Calibri"/>
        </w:rPr>
        <w:t>n</w:t>
      </w:r>
      <w:r w:rsidR="00AE4091">
        <w:rPr>
          <w:rFonts w:ascii="Calibri" w:eastAsia="Calibri" w:hAnsi="Calibri" w:cs="Calibri"/>
        </w:rPr>
        <w:t xml:space="preserve"> ihre Netzentgelte auf dieser Basis berechne</w:t>
      </w:r>
      <w:r w:rsidR="000317F9">
        <w:rPr>
          <w:rFonts w:ascii="Calibri" w:eastAsia="Calibri" w:hAnsi="Calibri" w:cs="Calibri"/>
        </w:rPr>
        <w:t>n</w:t>
      </w:r>
      <w:r w:rsidR="00AE4091">
        <w:rPr>
          <w:rFonts w:ascii="Calibri" w:eastAsia="Calibri" w:hAnsi="Calibri" w:cs="Calibri"/>
        </w:rPr>
        <w:t>.</w:t>
      </w:r>
      <w:r w:rsidR="00067F15">
        <w:rPr>
          <w:rFonts w:ascii="Calibri" w:eastAsia="Calibri" w:hAnsi="Calibri" w:cs="Calibri"/>
        </w:rPr>
        <w:t xml:space="preserve"> In der Folge </w:t>
      </w:r>
      <w:r w:rsidR="001B27E8">
        <w:rPr>
          <w:rFonts w:ascii="Calibri" w:eastAsia="Calibri" w:hAnsi="Calibri" w:cs="Calibri"/>
        </w:rPr>
        <w:t>können die Stromlieferanten auf dieser Grundlage ihre Str</w:t>
      </w:r>
      <w:r w:rsidR="00EB28AE">
        <w:rPr>
          <w:rFonts w:ascii="Calibri" w:eastAsia="Calibri" w:hAnsi="Calibri" w:cs="Calibri"/>
        </w:rPr>
        <w:t>o</w:t>
      </w:r>
      <w:r w:rsidR="001B27E8">
        <w:rPr>
          <w:rFonts w:ascii="Calibri" w:eastAsia="Calibri" w:hAnsi="Calibri" w:cs="Calibri"/>
        </w:rPr>
        <w:t xml:space="preserve">mpreise </w:t>
      </w:r>
      <w:r w:rsidR="00EB28AE">
        <w:rPr>
          <w:rFonts w:ascii="Calibri" w:eastAsia="Calibri" w:hAnsi="Calibri" w:cs="Calibri"/>
        </w:rPr>
        <w:t>kalkulieren.</w:t>
      </w:r>
    </w:p>
    <w:p w14:paraId="502E914D" w14:textId="64D68F55" w:rsidR="00D943F1" w:rsidRDefault="00D943F1" w:rsidP="003F3E7E">
      <w:pPr>
        <w:rPr>
          <w:rFonts w:ascii="Calibri" w:eastAsia="Calibri" w:hAnsi="Calibri" w:cs="Calibri"/>
        </w:rPr>
      </w:pPr>
      <w:r>
        <w:rPr>
          <w:rFonts w:ascii="Calibri" w:eastAsia="Calibri" w:hAnsi="Calibri" w:cs="Calibri"/>
        </w:rPr>
        <w:t>Inwieweit der ÜNB</w:t>
      </w:r>
      <w:r w:rsidR="00635611">
        <w:rPr>
          <w:rFonts w:ascii="Calibri" w:eastAsia="Calibri" w:hAnsi="Calibri" w:cs="Calibri"/>
        </w:rPr>
        <w:t>-</w:t>
      </w:r>
      <w:r>
        <w:rPr>
          <w:rFonts w:ascii="Calibri" w:eastAsia="Calibri" w:hAnsi="Calibri" w:cs="Calibri"/>
        </w:rPr>
        <w:t xml:space="preserve">Netzkostenzuschuss </w:t>
      </w:r>
      <w:r w:rsidR="007674E5">
        <w:rPr>
          <w:rFonts w:ascii="Calibri" w:eastAsia="Calibri" w:hAnsi="Calibri" w:cs="Calibri"/>
        </w:rPr>
        <w:t xml:space="preserve">tastsächlich </w:t>
      </w:r>
      <w:r w:rsidR="00D852D3">
        <w:rPr>
          <w:rFonts w:ascii="Calibri" w:eastAsia="Calibri" w:hAnsi="Calibri" w:cs="Calibri"/>
        </w:rPr>
        <w:t xml:space="preserve">im Einzelfall </w:t>
      </w:r>
      <w:r w:rsidR="007674E5">
        <w:rPr>
          <w:rFonts w:ascii="Calibri" w:eastAsia="Calibri" w:hAnsi="Calibri" w:cs="Calibri"/>
        </w:rPr>
        <w:t xml:space="preserve">zu einer Senkung der Netzentgelte führt oder lediglich kostendämpfende Wirkung entfaltet, </w:t>
      </w:r>
      <w:r w:rsidR="00BB3984">
        <w:rPr>
          <w:rFonts w:ascii="Calibri" w:eastAsia="Calibri" w:hAnsi="Calibri" w:cs="Calibri"/>
        </w:rPr>
        <w:t xml:space="preserve">wird </w:t>
      </w:r>
      <w:r w:rsidR="00D852D3">
        <w:rPr>
          <w:rFonts w:ascii="Calibri" w:eastAsia="Calibri" w:hAnsi="Calibri" w:cs="Calibri"/>
        </w:rPr>
        <w:t xml:space="preserve">- </w:t>
      </w:r>
      <w:r w:rsidR="007674E5">
        <w:rPr>
          <w:rFonts w:ascii="Calibri" w:eastAsia="Calibri" w:hAnsi="Calibri" w:cs="Calibri"/>
        </w:rPr>
        <w:t>wie im</w:t>
      </w:r>
      <w:r w:rsidR="00D852D3">
        <w:rPr>
          <w:rFonts w:ascii="Calibri" w:eastAsia="Calibri" w:hAnsi="Calibri" w:cs="Calibri"/>
        </w:rPr>
        <w:t xml:space="preserve"> </w:t>
      </w:r>
      <w:r w:rsidR="007674E5">
        <w:rPr>
          <w:rFonts w:ascii="Calibri" w:eastAsia="Calibri" w:hAnsi="Calibri" w:cs="Calibri"/>
        </w:rPr>
        <w:t xml:space="preserve">Jahr </w:t>
      </w:r>
      <w:r w:rsidR="00CE4BC0">
        <w:rPr>
          <w:rFonts w:ascii="Calibri" w:eastAsia="Calibri" w:hAnsi="Calibri" w:cs="Calibri"/>
        </w:rPr>
        <w:t>2026</w:t>
      </w:r>
      <w:r w:rsidR="00D852D3">
        <w:rPr>
          <w:rFonts w:ascii="Calibri" w:eastAsia="Calibri" w:hAnsi="Calibri" w:cs="Calibri"/>
        </w:rPr>
        <w:t xml:space="preserve"> - </w:t>
      </w:r>
      <w:r w:rsidR="007674E5">
        <w:rPr>
          <w:rFonts w:ascii="Calibri" w:eastAsia="Calibri" w:hAnsi="Calibri" w:cs="Calibri"/>
        </w:rPr>
        <w:t xml:space="preserve">regional sehr </w:t>
      </w:r>
      <w:r w:rsidR="00D852D3">
        <w:rPr>
          <w:rFonts w:ascii="Calibri" w:eastAsia="Calibri" w:hAnsi="Calibri" w:cs="Calibri"/>
        </w:rPr>
        <w:t>unterschiedlich ausfallen.</w:t>
      </w:r>
    </w:p>
    <w:p w14:paraId="3424207D" w14:textId="059F5CF7" w:rsidR="004473CF" w:rsidRPr="0092270A" w:rsidRDefault="00953DFF" w:rsidP="003F3E7E">
      <w:pPr>
        <w:rPr>
          <w:rFonts w:ascii="Calibri" w:hAnsi="Calibri"/>
          <w:b/>
        </w:rPr>
      </w:pPr>
      <w:r w:rsidRPr="0092270A">
        <w:rPr>
          <w:rFonts w:ascii="Calibri" w:hAnsi="Calibri"/>
          <w:b/>
        </w:rPr>
        <w:t xml:space="preserve">Im Übrigen entspricht der Gesetzesentwurf </w:t>
      </w:r>
      <w:r w:rsidR="00701D96" w:rsidRPr="0092270A">
        <w:rPr>
          <w:rFonts w:ascii="Calibri" w:hAnsi="Calibri"/>
          <w:b/>
        </w:rPr>
        <w:t>den bisherigen Regelungen zum ÜNB-Netzkosten</w:t>
      </w:r>
      <w:r w:rsidR="00CE4BC0" w:rsidRPr="0092270A">
        <w:rPr>
          <w:rFonts w:ascii="Calibri" w:hAnsi="Calibri"/>
          <w:b/>
        </w:rPr>
        <w:t>zu</w:t>
      </w:r>
      <w:r w:rsidR="00701D96" w:rsidRPr="0092270A">
        <w:rPr>
          <w:rFonts w:ascii="Calibri" w:hAnsi="Calibri"/>
          <w:b/>
        </w:rPr>
        <w:t>sch</w:t>
      </w:r>
      <w:r w:rsidR="00CB545C" w:rsidRPr="0092270A">
        <w:rPr>
          <w:rFonts w:ascii="Calibri" w:hAnsi="Calibri"/>
          <w:b/>
        </w:rPr>
        <w:t>uss</w:t>
      </w:r>
      <w:r w:rsidR="00CE4BC0" w:rsidRPr="0092270A">
        <w:rPr>
          <w:rFonts w:ascii="Calibri" w:hAnsi="Calibri"/>
          <w:b/>
        </w:rPr>
        <w:t xml:space="preserve"> 2026</w:t>
      </w:r>
      <w:r w:rsidR="00862D06" w:rsidRPr="0092270A">
        <w:rPr>
          <w:rFonts w:ascii="Calibri" w:hAnsi="Calibri"/>
          <w:b/>
        </w:rPr>
        <w:t xml:space="preserve"> und dessen Weitergabe an die Letztverb</w:t>
      </w:r>
      <w:r w:rsidR="0037088A" w:rsidRPr="0092270A">
        <w:rPr>
          <w:rFonts w:ascii="Calibri" w:hAnsi="Calibri"/>
          <w:b/>
        </w:rPr>
        <w:t>r</w:t>
      </w:r>
      <w:r w:rsidR="00862D06" w:rsidRPr="0092270A">
        <w:rPr>
          <w:rFonts w:ascii="Calibri" w:hAnsi="Calibri"/>
          <w:b/>
        </w:rPr>
        <w:t>aucher</w:t>
      </w:r>
      <w:r w:rsidR="00BB3984">
        <w:rPr>
          <w:rFonts w:ascii="Calibri" w:hAnsi="Calibri"/>
          <w:b/>
        </w:rPr>
        <w:t>. Dies ermöglicht es der Branche die im letzten Jahr ergriffenen Maßnahmen zur Umsetzung weitgehend wieder zu verwenden</w:t>
      </w:r>
      <w:r w:rsidR="00862D06" w:rsidRPr="0092270A">
        <w:rPr>
          <w:rFonts w:ascii="Calibri" w:hAnsi="Calibri"/>
          <w:b/>
        </w:rPr>
        <w:t>:</w:t>
      </w:r>
      <w:r w:rsidR="00CB545C" w:rsidRPr="0092270A">
        <w:rPr>
          <w:rFonts w:ascii="Calibri" w:hAnsi="Calibri"/>
          <w:b/>
        </w:rPr>
        <w:t xml:space="preserve"> </w:t>
      </w:r>
    </w:p>
    <w:p w14:paraId="6C8AFA64" w14:textId="4E321052" w:rsidR="00810296" w:rsidRDefault="003457F2" w:rsidP="007021ED">
      <w:pPr>
        <w:pStyle w:val="Listenabsatz"/>
        <w:numPr>
          <w:ilvl w:val="0"/>
          <w:numId w:val="39"/>
        </w:numPr>
        <w:ind w:left="284" w:hanging="284"/>
        <w:contextualSpacing w:val="0"/>
        <w:rPr>
          <w:rFonts w:ascii="Calibri" w:eastAsia="Calibri" w:hAnsi="Calibri" w:cs="Calibri"/>
        </w:rPr>
      </w:pPr>
      <w:r w:rsidRPr="00C20B78">
        <w:rPr>
          <w:rFonts w:ascii="Calibri" w:eastAsia="Calibri" w:hAnsi="Calibri" w:cs="Calibri"/>
          <w:u w:val="single"/>
        </w:rPr>
        <w:t>Stromlieferanten</w:t>
      </w:r>
      <w:r w:rsidR="00ED1DBD" w:rsidRPr="00C20B78">
        <w:rPr>
          <w:rFonts w:ascii="Calibri" w:eastAsia="Calibri" w:hAnsi="Calibri" w:cs="Calibri"/>
          <w:u w:val="single"/>
        </w:rPr>
        <w:t xml:space="preserve"> </w:t>
      </w:r>
      <w:r w:rsidR="00ED1DBD">
        <w:rPr>
          <w:rFonts w:ascii="Calibri" w:eastAsia="Calibri" w:hAnsi="Calibri" w:cs="Calibri"/>
        </w:rPr>
        <w:t>außerhalb der Grundversorgung sin</w:t>
      </w:r>
      <w:r w:rsidR="00D43415">
        <w:rPr>
          <w:rFonts w:ascii="Calibri" w:eastAsia="Calibri" w:hAnsi="Calibri" w:cs="Calibri"/>
        </w:rPr>
        <w:t>d</w:t>
      </w:r>
      <w:r w:rsidR="00ED1DBD">
        <w:rPr>
          <w:rFonts w:ascii="Calibri" w:eastAsia="Calibri" w:hAnsi="Calibri" w:cs="Calibri"/>
        </w:rPr>
        <w:t xml:space="preserve"> nach </w:t>
      </w:r>
      <w:r w:rsidR="00AE4B3E" w:rsidRPr="00692629">
        <w:rPr>
          <w:rFonts w:ascii="Calibri" w:eastAsia="Calibri" w:hAnsi="Calibri" w:cs="Calibri"/>
          <w:b/>
        </w:rPr>
        <w:t>§ 118 Abs. 5 EnWG</w:t>
      </w:r>
      <w:r w:rsidR="00AE4B3E" w:rsidRPr="00692629">
        <w:rPr>
          <w:rFonts w:ascii="Calibri" w:eastAsia="Calibri" w:hAnsi="Calibri" w:cs="Calibri"/>
        </w:rPr>
        <w:t xml:space="preserve"> </w:t>
      </w:r>
      <w:r w:rsidR="00B32001" w:rsidRPr="00692629">
        <w:rPr>
          <w:rFonts w:ascii="Calibri" w:eastAsia="Calibri" w:hAnsi="Calibri" w:cs="Calibri"/>
        </w:rPr>
        <w:t>verpflichtet, eine</w:t>
      </w:r>
      <w:r w:rsidR="003051EE">
        <w:rPr>
          <w:rFonts w:ascii="Calibri" w:eastAsia="Calibri" w:hAnsi="Calibri" w:cs="Calibri"/>
        </w:rPr>
        <w:t>n</w:t>
      </w:r>
      <w:r w:rsidR="00B32001" w:rsidRPr="00692629">
        <w:rPr>
          <w:rFonts w:ascii="Calibri" w:eastAsia="Calibri" w:hAnsi="Calibri" w:cs="Calibri"/>
        </w:rPr>
        <w:t xml:space="preserve"> entsprechenden Entlastungsbetrag in ihrer Kalkulation des Gesamtstrompreises </w:t>
      </w:r>
      <w:r w:rsidR="009003C8">
        <w:rPr>
          <w:rFonts w:ascii="Calibri" w:eastAsia="Calibri" w:hAnsi="Calibri" w:cs="Calibri"/>
        </w:rPr>
        <w:t xml:space="preserve">bei der </w:t>
      </w:r>
      <w:r w:rsidR="00603838">
        <w:rPr>
          <w:rFonts w:ascii="Calibri" w:eastAsia="Calibri" w:hAnsi="Calibri" w:cs="Calibri"/>
        </w:rPr>
        <w:t xml:space="preserve">nächsten geplanten Preisänderung </w:t>
      </w:r>
      <w:r w:rsidR="00B32001" w:rsidRPr="00692629">
        <w:rPr>
          <w:rFonts w:ascii="Calibri" w:eastAsia="Calibri" w:hAnsi="Calibri" w:cs="Calibri"/>
        </w:rPr>
        <w:t>zu berücksichtigen.</w:t>
      </w:r>
      <w:r w:rsidR="000010CE" w:rsidRPr="00692629">
        <w:rPr>
          <w:rFonts w:ascii="Calibri" w:eastAsia="Calibri" w:hAnsi="Calibri" w:cs="Calibri"/>
        </w:rPr>
        <w:t xml:space="preserve"> </w:t>
      </w:r>
      <w:r w:rsidR="00603838">
        <w:rPr>
          <w:rFonts w:ascii="Calibri" w:eastAsia="Calibri" w:hAnsi="Calibri" w:cs="Calibri"/>
        </w:rPr>
        <w:t xml:space="preserve">Das </w:t>
      </w:r>
      <w:r w:rsidR="00C06D2B">
        <w:rPr>
          <w:rFonts w:ascii="Calibri" w:eastAsia="Calibri" w:hAnsi="Calibri" w:cs="Calibri"/>
        </w:rPr>
        <w:t>G</w:t>
      </w:r>
      <w:r w:rsidR="00603838">
        <w:rPr>
          <w:rFonts w:ascii="Calibri" w:eastAsia="Calibri" w:hAnsi="Calibri" w:cs="Calibri"/>
        </w:rPr>
        <w:t>leiche gil</w:t>
      </w:r>
      <w:r w:rsidR="009E1E02">
        <w:rPr>
          <w:rFonts w:ascii="Calibri" w:eastAsia="Calibri" w:hAnsi="Calibri" w:cs="Calibri"/>
        </w:rPr>
        <w:t>t</w:t>
      </w:r>
      <w:r w:rsidR="00603838">
        <w:rPr>
          <w:rFonts w:ascii="Calibri" w:eastAsia="Calibri" w:hAnsi="Calibri" w:cs="Calibri"/>
        </w:rPr>
        <w:t xml:space="preserve"> </w:t>
      </w:r>
      <w:r w:rsidR="009E1E02">
        <w:rPr>
          <w:rFonts w:ascii="Calibri" w:eastAsia="Calibri" w:hAnsi="Calibri" w:cs="Calibri"/>
        </w:rPr>
        <w:t>f</w:t>
      </w:r>
      <w:r w:rsidR="00B32001" w:rsidRPr="00692629">
        <w:rPr>
          <w:rFonts w:ascii="Calibri" w:eastAsia="Calibri" w:hAnsi="Calibri" w:cs="Calibri"/>
        </w:rPr>
        <w:t>ür Stromlieferverträge in</w:t>
      </w:r>
      <w:r w:rsidR="000D1CA3">
        <w:rPr>
          <w:rFonts w:ascii="Calibri" w:eastAsia="Calibri" w:hAnsi="Calibri" w:cs="Calibri"/>
        </w:rPr>
        <w:t>nerhalb</w:t>
      </w:r>
      <w:r w:rsidR="00B32001" w:rsidRPr="00692629">
        <w:rPr>
          <w:rFonts w:ascii="Calibri" w:eastAsia="Calibri" w:hAnsi="Calibri" w:cs="Calibri"/>
        </w:rPr>
        <w:t xml:space="preserve"> der Grundversorgung </w:t>
      </w:r>
      <w:r w:rsidR="009E1E02">
        <w:rPr>
          <w:rFonts w:ascii="Calibri" w:eastAsia="Calibri" w:hAnsi="Calibri" w:cs="Calibri"/>
        </w:rPr>
        <w:t>gemäß</w:t>
      </w:r>
      <w:r w:rsidR="00B32001" w:rsidRPr="00692629">
        <w:rPr>
          <w:rFonts w:ascii="Calibri" w:eastAsia="Calibri" w:hAnsi="Calibri" w:cs="Calibri"/>
        </w:rPr>
        <w:t xml:space="preserve"> </w:t>
      </w:r>
      <w:r w:rsidR="00B32001" w:rsidRPr="00D43415">
        <w:rPr>
          <w:rFonts w:ascii="Calibri" w:eastAsia="Calibri" w:hAnsi="Calibri" w:cs="Calibri"/>
          <w:b/>
          <w:bCs/>
        </w:rPr>
        <w:t xml:space="preserve">§ 5a </w:t>
      </w:r>
      <w:r w:rsidR="003051EE">
        <w:rPr>
          <w:rFonts w:ascii="Calibri" w:eastAsia="Calibri" w:hAnsi="Calibri" w:cs="Calibri"/>
          <w:b/>
          <w:bCs/>
        </w:rPr>
        <w:t xml:space="preserve">Abs. 1 </w:t>
      </w:r>
      <w:r w:rsidR="009E1E02">
        <w:rPr>
          <w:rFonts w:ascii="Calibri" w:eastAsia="Calibri" w:hAnsi="Calibri" w:cs="Calibri"/>
          <w:b/>
          <w:bCs/>
        </w:rPr>
        <w:t xml:space="preserve">Satz 1 </w:t>
      </w:r>
      <w:r w:rsidR="00B32001" w:rsidRPr="00D43415">
        <w:rPr>
          <w:rFonts w:ascii="Calibri" w:eastAsia="Calibri" w:hAnsi="Calibri" w:cs="Calibri"/>
          <w:b/>
          <w:bCs/>
        </w:rPr>
        <w:t>StromGVV</w:t>
      </w:r>
      <w:r w:rsidR="001E5A19" w:rsidRPr="007021ED">
        <w:rPr>
          <w:rFonts w:ascii="Calibri" w:eastAsia="Calibri" w:hAnsi="Calibri" w:cs="Calibri"/>
        </w:rPr>
        <w:t>.</w:t>
      </w:r>
      <w:r w:rsidR="00B32001" w:rsidRPr="00692629">
        <w:rPr>
          <w:rFonts w:ascii="Calibri" w:eastAsia="Calibri" w:hAnsi="Calibri" w:cs="Calibri"/>
        </w:rPr>
        <w:t xml:space="preserve"> </w:t>
      </w:r>
      <w:r w:rsidR="009C1D54">
        <w:rPr>
          <w:rFonts w:ascii="Calibri" w:eastAsia="Calibri" w:hAnsi="Calibri" w:cs="Calibri"/>
        </w:rPr>
        <w:t>S</w:t>
      </w:r>
      <w:r w:rsidR="00A45328" w:rsidRPr="00692629">
        <w:rPr>
          <w:rFonts w:ascii="Calibri" w:eastAsia="Calibri" w:hAnsi="Calibri" w:cs="Calibri"/>
        </w:rPr>
        <w:t xml:space="preserve">tatt </w:t>
      </w:r>
      <w:r w:rsidR="00CA56D9" w:rsidRPr="00692629">
        <w:rPr>
          <w:rFonts w:ascii="Calibri" w:eastAsia="Calibri" w:hAnsi="Calibri" w:cs="Calibri"/>
        </w:rPr>
        <w:t>einer</w:t>
      </w:r>
      <w:r w:rsidR="00A45328" w:rsidRPr="00692629">
        <w:rPr>
          <w:rFonts w:ascii="Calibri" w:eastAsia="Calibri" w:hAnsi="Calibri" w:cs="Calibri"/>
        </w:rPr>
        <w:t xml:space="preserve"> Preisänderung </w:t>
      </w:r>
      <w:r w:rsidR="00E04A72">
        <w:rPr>
          <w:rFonts w:ascii="Calibri" w:eastAsia="Calibri" w:hAnsi="Calibri" w:cs="Calibri"/>
        </w:rPr>
        <w:t xml:space="preserve">besteht nach § 41 Abs. 6 EnWG </w:t>
      </w:r>
      <w:r w:rsidR="00DB088E">
        <w:rPr>
          <w:rFonts w:ascii="Calibri" w:eastAsia="Calibri" w:hAnsi="Calibri" w:cs="Calibri"/>
        </w:rPr>
        <w:t xml:space="preserve">grundsätzlich </w:t>
      </w:r>
      <w:r w:rsidR="00E04A72">
        <w:rPr>
          <w:rFonts w:ascii="Calibri" w:eastAsia="Calibri" w:hAnsi="Calibri" w:cs="Calibri"/>
        </w:rPr>
        <w:t xml:space="preserve">die </w:t>
      </w:r>
      <w:r w:rsidR="009C1D54">
        <w:rPr>
          <w:rFonts w:ascii="Calibri" w:eastAsia="Calibri" w:hAnsi="Calibri" w:cs="Calibri"/>
        </w:rPr>
        <w:t>Option,</w:t>
      </w:r>
      <w:r w:rsidR="00CA56D9" w:rsidRPr="00692629">
        <w:rPr>
          <w:rFonts w:ascii="Calibri" w:eastAsia="Calibri" w:hAnsi="Calibri" w:cs="Calibri"/>
        </w:rPr>
        <w:t xml:space="preserve"> </w:t>
      </w:r>
      <w:r w:rsidR="00A45328" w:rsidRPr="00692629">
        <w:rPr>
          <w:rFonts w:ascii="Calibri" w:eastAsia="Calibri" w:hAnsi="Calibri" w:cs="Calibri"/>
        </w:rPr>
        <w:t xml:space="preserve">sinkende </w:t>
      </w:r>
      <w:r w:rsidR="00645730" w:rsidRPr="00692629">
        <w:rPr>
          <w:rFonts w:ascii="Calibri" w:eastAsia="Calibri" w:hAnsi="Calibri" w:cs="Calibri"/>
        </w:rPr>
        <w:t>Netzentgelte als Durchlaufpo</w:t>
      </w:r>
      <w:r w:rsidR="00CA56D9" w:rsidRPr="00692629">
        <w:rPr>
          <w:rFonts w:ascii="Calibri" w:eastAsia="Calibri" w:hAnsi="Calibri" w:cs="Calibri"/>
        </w:rPr>
        <w:t>s</w:t>
      </w:r>
      <w:r w:rsidR="00645730" w:rsidRPr="00692629">
        <w:rPr>
          <w:rFonts w:ascii="Calibri" w:eastAsia="Calibri" w:hAnsi="Calibri" w:cs="Calibri"/>
        </w:rPr>
        <w:t>ten an d</w:t>
      </w:r>
      <w:r w:rsidR="009C1D54">
        <w:rPr>
          <w:rFonts w:ascii="Calibri" w:eastAsia="Calibri" w:hAnsi="Calibri" w:cs="Calibri"/>
        </w:rPr>
        <w:t>en</w:t>
      </w:r>
      <w:r w:rsidR="00645730" w:rsidRPr="00692629">
        <w:rPr>
          <w:rFonts w:ascii="Calibri" w:eastAsia="Calibri" w:hAnsi="Calibri" w:cs="Calibri"/>
        </w:rPr>
        <w:t xml:space="preserve"> Kunden </w:t>
      </w:r>
      <w:r w:rsidR="00DC2F1A" w:rsidRPr="00692629">
        <w:rPr>
          <w:rFonts w:ascii="Calibri" w:eastAsia="Calibri" w:hAnsi="Calibri" w:cs="Calibri"/>
        </w:rPr>
        <w:t>weiterzugeben</w:t>
      </w:r>
      <w:r w:rsidR="00CA56D9" w:rsidRPr="00692629">
        <w:rPr>
          <w:rFonts w:ascii="Calibri" w:eastAsia="Calibri" w:hAnsi="Calibri" w:cs="Calibri"/>
        </w:rPr>
        <w:t>, ohne dass es eines Preisanpassungsschreiben</w:t>
      </w:r>
      <w:r w:rsidR="00FB5A93" w:rsidRPr="00692629">
        <w:rPr>
          <w:rFonts w:ascii="Calibri" w:eastAsia="Calibri" w:hAnsi="Calibri" w:cs="Calibri"/>
        </w:rPr>
        <w:t>s</w:t>
      </w:r>
      <w:r w:rsidR="00CA56D9" w:rsidRPr="00692629">
        <w:rPr>
          <w:rFonts w:ascii="Calibri" w:eastAsia="Calibri" w:hAnsi="Calibri" w:cs="Calibri"/>
        </w:rPr>
        <w:t xml:space="preserve"> bedarf und dem Kunden ein Sonderkündigungsrecht zusteht.</w:t>
      </w:r>
      <w:r w:rsidR="00DF5AF6">
        <w:rPr>
          <w:rFonts w:ascii="Calibri" w:eastAsia="Calibri" w:hAnsi="Calibri" w:cs="Calibri"/>
        </w:rPr>
        <w:t xml:space="preserve"> </w:t>
      </w:r>
      <w:r w:rsidR="00DF5AF6" w:rsidRPr="00692629">
        <w:rPr>
          <w:rFonts w:ascii="Calibri" w:eastAsia="Calibri" w:hAnsi="Calibri" w:cs="Calibri"/>
        </w:rPr>
        <w:t xml:space="preserve">Für </w:t>
      </w:r>
      <w:r w:rsidR="00DF5AF6" w:rsidRPr="00692629">
        <w:rPr>
          <w:rFonts w:ascii="Calibri" w:eastAsia="Calibri" w:hAnsi="Calibri" w:cs="Calibri"/>
        </w:rPr>
        <w:lastRenderedPageBreak/>
        <w:t>Stromlieferverträge mit einer umfassenden Festpreisvereinbarung</w:t>
      </w:r>
      <w:r w:rsidR="00DF5AF6">
        <w:rPr>
          <w:rFonts w:ascii="Calibri" w:eastAsia="Calibri" w:hAnsi="Calibri" w:cs="Calibri"/>
        </w:rPr>
        <w:t xml:space="preserve">, die die Netzentgelte mit beinhaltet, </w:t>
      </w:r>
      <w:r w:rsidR="00DF5AF6" w:rsidRPr="00692629">
        <w:rPr>
          <w:rFonts w:ascii="Calibri" w:eastAsia="Calibri" w:hAnsi="Calibri" w:cs="Calibri"/>
        </w:rPr>
        <w:t>besteht ausdrücklich keine Pflicht zur Weitergabe sinkender Netzentgelte.</w:t>
      </w:r>
    </w:p>
    <w:p w14:paraId="18CDE6AA" w14:textId="46F59056" w:rsidR="00401AB1" w:rsidRPr="00692629" w:rsidRDefault="00401AB1" w:rsidP="007021ED">
      <w:pPr>
        <w:pStyle w:val="Listenabsatz"/>
        <w:numPr>
          <w:ilvl w:val="0"/>
          <w:numId w:val="39"/>
        </w:numPr>
        <w:ind w:left="284" w:hanging="284"/>
        <w:contextualSpacing w:val="0"/>
        <w:rPr>
          <w:rFonts w:ascii="Calibri" w:eastAsia="Calibri" w:hAnsi="Calibri" w:cs="Calibri"/>
        </w:rPr>
      </w:pPr>
      <w:r w:rsidRPr="00692629">
        <w:rPr>
          <w:rFonts w:ascii="Calibri" w:eastAsia="Calibri" w:hAnsi="Calibri" w:cs="Calibri"/>
          <w:u w:val="single"/>
        </w:rPr>
        <w:t xml:space="preserve">Stromlieferanten </w:t>
      </w:r>
      <w:r w:rsidR="003457F2" w:rsidRPr="00692629">
        <w:rPr>
          <w:rFonts w:ascii="Calibri" w:eastAsia="Calibri" w:hAnsi="Calibri" w:cs="Calibri"/>
        </w:rPr>
        <w:t xml:space="preserve">werden </w:t>
      </w:r>
      <w:r w:rsidR="00063817">
        <w:rPr>
          <w:rFonts w:ascii="Calibri" w:eastAsia="Calibri" w:hAnsi="Calibri" w:cs="Calibri"/>
        </w:rPr>
        <w:t xml:space="preserve"> - wie beim ÜNB-Netzkostenzuschuss 2026 - </w:t>
      </w:r>
      <w:r w:rsidR="009C2BBE" w:rsidRPr="00692629">
        <w:rPr>
          <w:rFonts w:ascii="Calibri" w:eastAsia="Calibri" w:hAnsi="Calibri" w:cs="Calibri"/>
        </w:rPr>
        <w:t xml:space="preserve">nach dem </w:t>
      </w:r>
      <w:r w:rsidR="00CE461E" w:rsidRPr="00692629">
        <w:rPr>
          <w:rFonts w:ascii="Calibri" w:eastAsia="Calibri" w:hAnsi="Calibri" w:cs="Calibri"/>
          <w:b/>
          <w:bCs/>
        </w:rPr>
        <w:t>neu eingeführten § 118 Abs. 5</w:t>
      </w:r>
      <w:r w:rsidR="00DB088E">
        <w:rPr>
          <w:rFonts w:ascii="Calibri" w:eastAsia="Calibri" w:hAnsi="Calibri" w:cs="Calibri"/>
          <w:b/>
          <w:bCs/>
        </w:rPr>
        <w:t>b</w:t>
      </w:r>
      <w:r w:rsidR="005023AF" w:rsidRPr="00692629">
        <w:rPr>
          <w:rFonts w:ascii="Calibri" w:eastAsia="Calibri" w:hAnsi="Calibri" w:cs="Calibri"/>
          <w:b/>
          <w:bCs/>
        </w:rPr>
        <w:t xml:space="preserve"> Satz 3</w:t>
      </w:r>
      <w:r w:rsidR="00CE461E" w:rsidRPr="00692629">
        <w:rPr>
          <w:rFonts w:ascii="Calibri" w:eastAsia="Calibri" w:hAnsi="Calibri" w:cs="Calibri"/>
          <w:b/>
          <w:bCs/>
        </w:rPr>
        <w:t xml:space="preserve"> EnW</w:t>
      </w:r>
      <w:r w:rsidR="00895F68" w:rsidRPr="00692629">
        <w:rPr>
          <w:rFonts w:ascii="Calibri" w:eastAsia="Calibri" w:hAnsi="Calibri" w:cs="Calibri"/>
          <w:b/>
          <w:bCs/>
        </w:rPr>
        <w:t>G</w:t>
      </w:r>
      <w:r w:rsidR="00CE461E" w:rsidRPr="00692629">
        <w:rPr>
          <w:rFonts w:ascii="Calibri" w:eastAsia="Calibri" w:hAnsi="Calibri" w:cs="Calibri"/>
        </w:rPr>
        <w:t xml:space="preserve"> verpflichtet,</w:t>
      </w:r>
      <w:r w:rsidRPr="00692629">
        <w:rPr>
          <w:rFonts w:ascii="Calibri" w:eastAsia="Calibri" w:hAnsi="Calibri" w:cs="Calibri"/>
        </w:rPr>
        <w:t xml:space="preserve"> für d</w:t>
      </w:r>
      <w:r w:rsidR="00C52216">
        <w:rPr>
          <w:rFonts w:ascii="Calibri" w:eastAsia="Calibri" w:hAnsi="Calibri" w:cs="Calibri"/>
        </w:rPr>
        <w:t xml:space="preserve">ie </w:t>
      </w:r>
      <w:r w:rsidRPr="00692629">
        <w:rPr>
          <w:rFonts w:ascii="Calibri" w:eastAsia="Calibri" w:hAnsi="Calibri" w:cs="Calibri"/>
        </w:rPr>
        <w:t>Kalenderjahr</w:t>
      </w:r>
      <w:r w:rsidR="00C52216">
        <w:rPr>
          <w:rFonts w:ascii="Calibri" w:eastAsia="Calibri" w:hAnsi="Calibri" w:cs="Calibri"/>
        </w:rPr>
        <w:t>e</w:t>
      </w:r>
      <w:r w:rsidRPr="00692629">
        <w:rPr>
          <w:rFonts w:ascii="Calibri" w:eastAsia="Calibri" w:hAnsi="Calibri" w:cs="Calibri"/>
        </w:rPr>
        <w:t xml:space="preserve"> 202</w:t>
      </w:r>
      <w:r w:rsidR="00C52216">
        <w:rPr>
          <w:rFonts w:ascii="Calibri" w:eastAsia="Calibri" w:hAnsi="Calibri" w:cs="Calibri"/>
        </w:rPr>
        <w:t>7 bis einschließlich 2029</w:t>
      </w:r>
      <w:r w:rsidRPr="00692629">
        <w:rPr>
          <w:rFonts w:ascii="Calibri" w:eastAsia="Calibri" w:hAnsi="Calibri" w:cs="Calibri"/>
        </w:rPr>
        <w:t xml:space="preserve"> </w:t>
      </w:r>
      <w:r w:rsidR="00CE461E" w:rsidRPr="00692629">
        <w:rPr>
          <w:rFonts w:ascii="Calibri" w:eastAsia="Calibri" w:hAnsi="Calibri" w:cs="Calibri"/>
        </w:rPr>
        <w:t xml:space="preserve">in den Stromrechnungen </w:t>
      </w:r>
      <w:r w:rsidR="00605F74">
        <w:rPr>
          <w:rFonts w:ascii="Calibri" w:eastAsia="Calibri" w:hAnsi="Calibri" w:cs="Calibri"/>
        </w:rPr>
        <w:t xml:space="preserve">für das jeweilige Kalenderjahr </w:t>
      </w:r>
      <w:r w:rsidR="00A605C6" w:rsidRPr="00692629">
        <w:rPr>
          <w:rFonts w:ascii="Calibri" w:eastAsia="Calibri" w:hAnsi="Calibri" w:cs="Calibri"/>
        </w:rPr>
        <w:t>auf den Zuschuss hinzuweisen</w:t>
      </w:r>
      <w:r w:rsidR="004E3E57" w:rsidRPr="00692629">
        <w:rPr>
          <w:rFonts w:ascii="Calibri" w:eastAsia="Calibri" w:hAnsi="Calibri" w:cs="Calibri"/>
        </w:rPr>
        <w:t xml:space="preserve"> und </w:t>
      </w:r>
      <w:r w:rsidRPr="00692629">
        <w:rPr>
          <w:rFonts w:ascii="Calibri" w:eastAsia="Calibri" w:hAnsi="Calibri" w:cs="Calibri"/>
        </w:rPr>
        <w:t xml:space="preserve">auf die Veröffentlichung </w:t>
      </w:r>
      <w:r w:rsidR="00F15C93" w:rsidRPr="00692629">
        <w:rPr>
          <w:rFonts w:ascii="Calibri" w:eastAsia="Calibri" w:hAnsi="Calibri" w:cs="Calibri"/>
        </w:rPr>
        <w:t xml:space="preserve">der Netzentgelte </w:t>
      </w:r>
      <w:r w:rsidRPr="00692629">
        <w:rPr>
          <w:rFonts w:ascii="Calibri" w:eastAsia="Calibri" w:hAnsi="Calibri" w:cs="Calibri"/>
        </w:rPr>
        <w:t xml:space="preserve">des </w:t>
      </w:r>
      <w:r w:rsidR="004E3E57" w:rsidRPr="00692629">
        <w:rPr>
          <w:rFonts w:ascii="Calibri" w:eastAsia="Calibri" w:hAnsi="Calibri" w:cs="Calibri"/>
        </w:rPr>
        <w:t>Verteilnetzbetreibers</w:t>
      </w:r>
      <w:r w:rsidRPr="00692629">
        <w:rPr>
          <w:rFonts w:ascii="Calibri" w:eastAsia="Calibri" w:hAnsi="Calibri" w:cs="Calibri"/>
        </w:rPr>
        <w:t xml:space="preserve"> hinzuweisen.</w:t>
      </w:r>
    </w:p>
    <w:p w14:paraId="5D9C5E2C" w14:textId="699B784C" w:rsidR="00B810EB" w:rsidRPr="00692629" w:rsidRDefault="00801CBA" w:rsidP="007021ED">
      <w:pPr>
        <w:pStyle w:val="Listenabsatz"/>
        <w:numPr>
          <w:ilvl w:val="0"/>
          <w:numId w:val="39"/>
        </w:numPr>
        <w:ind w:left="284" w:hanging="284"/>
        <w:contextualSpacing w:val="0"/>
        <w:rPr>
          <w:rFonts w:ascii="Calibri" w:eastAsia="Calibri" w:hAnsi="Calibri" w:cs="Calibri"/>
        </w:rPr>
      </w:pPr>
      <w:r w:rsidRPr="00692629">
        <w:rPr>
          <w:rFonts w:ascii="Calibri" w:eastAsia="Calibri" w:hAnsi="Calibri" w:cs="Calibri"/>
        </w:rPr>
        <w:t>Um die Transparen</w:t>
      </w:r>
      <w:r w:rsidR="005821E4" w:rsidRPr="00692629">
        <w:rPr>
          <w:rFonts w:ascii="Calibri" w:eastAsia="Calibri" w:hAnsi="Calibri" w:cs="Calibri"/>
        </w:rPr>
        <w:t>z</w:t>
      </w:r>
      <w:r w:rsidRPr="00692629">
        <w:rPr>
          <w:rFonts w:ascii="Calibri" w:eastAsia="Calibri" w:hAnsi="Calibri" w:cs="Calibri"/>
        </w:rPr>
        <w:t xml:space="preserve"> über die Wirkungen des Ü</w:t>
      </w:r>
      <w:r w:rsidR="00DC2F1A" w:rsidRPr="00692629">
        <w:rPr>
          <w:rFonts w:ascii="Calibri" w:eastAsia="Calibri" w:hAnsi="Calibri" w:cs="Calibri"/>
        </w:rPr>
        <w:t>NB</w:t>
      </w:r>
      <w:r w:rsidRPr="00692629">
        <w:rPr>
          <w:rFonts w:ascii="Calibri" w:eastAsia="Calibri" w:hAnsi="Calibri" w:cs="Calibri"/>
        </w:rPr>
        <w:t>-Netz</w:t>
      </w:r>
      <w:r w:rsidR="00DA7CBD" w:rsidRPr="00692629">
        <w:rPr>
          <w:rFonts w:ascii="Calibri" w:eastAsia="Calibri" w:hAnsi="Calibri" w:cs="Calibri"/>
        </w:rPr>
        <w:t>kosten</w:t>
      </w:r>
      <w:r w:rsidRPr="00692629">
        <w:rPr>
          <w:rFonts w:ascii="Calibri" w:eastAsia="Calibri" w:hAnsi="Calibri" w:cs="Calibri"/>
        </w:rPr>
        <w:t>zuschusses sowie dessen Auswirkungen auf die Höhe der Netzentgelte sicherzustellen</w:t>
      </w:r>
      <w:r w:rsidR="004E52F7" w:rsidRPr="00692629">
        <w:rPr>
          <w:rFonts w:ascii="Calibri" w:eastAsia="Calibri" w:hAnsi="Calibri" w:cs="Calibri"/>
        </w:rPr>
        <w:t>,</w:t>
      </w:r>
      <w:r w:rsidRPr="00692629">
        <w:rPr>
          <w:rFonts w:ascii="Calibri" w:eastAsia="Calibri" w:hAnsi="Calibri" w:cs="Calibri"/>
        </w:rPr>
        <w:t xml:space="preserve"> </w:t>
      </w:r>
      <w:r w:rsidR="006A40BE" w:rsidRPr="00692629">
        <w:rPr>
          <w:rFonts w:ascii="Calibri" w:eastAsia="Calibri" w:hAnsi="Calibri" w:cs="Calibri"/>
        </w:rPr>
        <w:t xml:space="preserve">werden </w:t>
      </w:r>
      <w:r w:rsidR="00B810EB" w:rsidRPr="00692629">
        <w:rPr>
          <w:rFonts w:ascii="Calibri" w:eastAsia="Calibri" w:hAnsi="Calibri" w:cs="Calibri"/>
        </w:rPr>
        <w:t xml:space="preserve">die </w:t>
      </w:r>
      <w:r w:rsidR="00B810EB" w:rsidRPr="00692629">
        <w:rPr>
          <w:rFonts w:ascii="Calibri" w:eastAsia="Calibri" w:hAnsi="Calibri" w:cs="Calibri"/>
          <w:u w:val="single"/>
        </w:rPr>
        <w:t>Übertragungsnetzbetreibe</w:t>
      </w:r>
      <w:r w:rsidR="00B810EB" w:rsidRPr="00692629">
        <w:rPr>
          <w:rFonts w:ascii="Calibri" w:eastAsia="Calibri" w:hAnsi="Calibri" w:cs="Calibri"/>
        </w:rPr>
        <w:t xml:space="preserve">r </w:t>
      </w:r>
      <w:r w:rsidR="00063817">
        <w:rPr>
          <w:rFonts w:ascii="Calibri" w:eastAsia="Calibri" w:hAnsi="Calibri" w:cs="Calibri"/>
        </w:rPr>
        <w:t xml:space="preserve">- wie beim ÜNB-Netzkostenzuschuss 2026 - </w:t>
      </w:r>
      <w:r w:rsidR="00B810EB" w:rsidRPr="00692629">
        <w:rPr>
          <w:rFonts w:ascii="Calibri" w:eastAsia="Calibri" w:hAnsi="Calibri" w:cs="Calibri"/>
        </w:rPr>
        <w:t xml:space="preserve">mit dem </w:t>
      </w:r>
      <w:r w:rsidR="00B810EB" w:rsidRPr="00692629">
        <w:rPr>
          <w:rFonts w:ascii="Calibri" w:eastAsia="Calibri" w:hAnsi="Calibri" w:cs="Calibri"/>
          <w:b/>
          <w:bCs/>
        </w:rPr>
        <w:t>neu eingeführten § 118 Abs. 5</w:t>
      </w:r>
      <w:r w:rsidR="00605F74">
        <w:rPr>
          <w:rFonts w:ascii="Calibri" w:eastAsia="Calibri" w:hAnsi="Calibri" w:cs="Calibri"/>
          <w:b/>
          <w:bCs/>
        </w:rPr>
        <w:t>b</w:t>
      </w:r>
      <w:r w:rsidR="00B810EB" w:rsidRPr="00692629">
        <w:rPr>
          <w:rFonts w:ascii="Calibri" w:eastAsia="Calibri" w:hAnsi="Calibri" w:cs="Calibri"/>
          <w:b/>
          <w:bCs/>
        </w:rPr>
        <w:t xml:space="preserve"> S</w:t>
      </w:r>
      <w:r w:rsidR="00A83B9D">
        <w:rPr>
          <w:rFonts w:ascii="Calibri" w:eastAsia="Calibri" w:hAnsi="Calibri" w:cs="Calibri"/>
          <w:b/>
          <w:bCs/>
        </w:rPr>
        <w:t xml:space="preserve">atz </w:t>
      </w:r>
      <w:r w:rsidR="00B810EB" w:rsidRPr="00692629">
        <w:rPr>
          <w:rFonts w:ascii="Calibri" w:eastAsia="Calibri" w:hAnsi="Calibri" w:cs="Calibri"/>
          <w:b/>
          <w:bCs/>
        </w:rPr>
        <w:t>1 EnWG</w:t>
      </w:r>
      <w:r w:rsidR="00B810EB" w:rsidRPr="00692629">
        <w:rPr>
          <w:rFonts w:ascii="Calibri" w:eastAsia="Calibri" w:hAnsi="Calibri" w:cs="Calibri"/>
        </w:rPr>
        <w:t xml:space="preserve"> verpflichtet</w:t>
      </w:r>
      <w:r w:rsidR="001D4046" w:rsidRPr="00692629">
        <w:rPr>
          <w:rFonts w:ascii="Calibri" w:eastAsia="Calibri" w:hAnsi="Calibri" w:cs="Calibri"/>
        </w:rPr>
        <w:t xml:space="preserve">, auf ihrer Internetseite </w:t>
      </w:r>
      <w:r w:rsidR="00D268EA">
        <w:rPr>
          <w:rFonts w:ascii="Calibri" w:eastAsia="Calibri" w:hAnsi="Calibri" w:cs="Calibri"/>
        </w:rPr>
        <w:t xml:space="preserve">für das jeweilige Kalenderjahr </w:t>
      </w:r>
      <w:r w:rsidR="001D4046" w:rsidRPr="00692629">
        <w:rPr>
          <w:rFonts w:ascii="Calibri" w:eastAsia="Calibri" w:hAnsi="Calibri" w:cs="Calibri"/>
        </w:rPr>
        <w:t xml:space="preserve">neben </w:t>
      </w:r>
      <w:r w:rsidR="007B6648" w:rsidRPr="00692629">
        <w:rPr>
          <w:rFonts w:ascii="Calibri" w:eastAsia="Calibri" w:hAnsi="Calibri" w:cs="Calibri"/>
        </w:rPr>
        <w:t xml:space="preserve">dem Netzentgelt unter Berücksichtigung des Zuschusses </w:t>
      </w:r>
      <w:r w:rsidR="00BC0DEB" w:rsidRPr="00692629">
        <w:rPr>
          <w:rFonts w:ascii="Calibri" w:eastAsia="Calibri" w:hAnsi="Calibri" w:cs="Calibri"/>
        </w:rPr>
        <w:t xml:space="preserve">auch das </w:t>
      </w:r>
      <w:r w:rsidR="007B6648" w:rsidRPr="00692629">
        <w:rPr>
          <w:rFonts w:ascii="Calibri" w:eastAsia="Calibri" w:hAnsi="Calibri" w:cs="Calibri"/>
        </w:rPr>
        <w:t>Netz</w:t>
      </w:r>
      <w:r w:rsidR="00130E3F" w:rsidRPr="00692629">
        <w:rPr>
          <w:rFonts w:ascii="Calibri" w:eastAsia="Calibri" w:hAnsi="Calibri" w:cs="Calibri"/>
        </w:rPr>
        <w:t>ent</w:t>
      </w:r>
      <w:r w:rsidR="007B6648" w:rsidRPr="00692629">
        <w:rPr>
          <w:rFonts w:ascii="Calibri" w:eastAsia="Calibri" w:hAnsi="Calibri" w:cs="Calibri"/>
        </w:rPr>
        <w:t xml:space="preserve">gelt </w:t>
      </w:r>
      <w:r w:rsidR="00130E3F" w:rsidRPr="00692629">
        <w:rPr>
          <w:rFonts w:ascii="Calibri" w:eastAsia="Calibri" w:hAnsi="Calibri" w:cs="Calibri"/>
        </w:rPr>
        <w:t xml:space="preserve">ohne </w:t>
      </w:r>
      <w:r w:rsidR="00BC0DEB" w:rsidRPr="00692629">
        <w:rPr>
          <w:rFonts w:ascii="Calibri" w:eastAsia="Calibri" w:hAnsi="Calibri" w:cs="Calibri"/>
        </w:rPr>
        <w:t>Berücksichtigung des Zuschusses zu veröffentlichen.</w:t>
      </w:r>
    </w:p>
    <w:p w14:paraId="3D6B8E3D" w14:textId="38BC5895" w:rsidR="00801CBA" w:rsidRPr="00623548" w:rsidRDefault="00F74648" w:rsidP="007021ED">
      <w:pPr>
        <w:pStyle w:val="Listenabsatz"/>
        <w:numPr>
          <w:ilvl w:val="0"/>
          <w:numId w:val="39"/>
        </w:numPr>
        <w:ind w:left="284" w:hanging="284"/>
        <w:contextualSpacing w:val="0"/>
        <w:rPr>
          <w:rFonts w:ascii="Calibri" w:eastAsia="Calibri" w:hAnsi="Calibri" w:cs="Calibri"/>
        </w:rPr>
      </w:pPr>
      <w:r>
        <w:rPr>
          <w:rFonts w:ascii="Calibri" w:eastAsia="Calibri" w:hAnsi="Calibri" w:cs="Calibri"/>
        </w:rPr>
        <w:t xml:space="preserve">Die </w:t>
      </w:r>
      <w:r w:rsidR="00801CBA" w:rsidRPr="00692629">
        <w:rPr>
          <w:rFonts w:ascii="Calibri" w:eastAsia="Calibri" w:hAnsi="Calibri" w:cs="Calibri"/>
          <w:u w:val="single"/>
        </w:rPr>
        <w:t xml:space="preserve">Verteilnetzbetreiber </w:t>
      </w:r>
      <w:r>
        <w:rPr>
          <w:rFonts w:ascii="Calibri" w:eastAsia="Calibri" w:hAnsi="Calibri" w:cs="Calibri"/>
        </w:rPr>
        <w:t xml:space="preserve">werden </w:t>
      </w:r>
      <w:r w:rsidR="00063817">
        <w:rPr>
          <w:rFonts w:ascii="Calibri" w:eastAsia="Calibri" w:hAnsi="Calibri" w:cs="Calibri"/>
        </w:rPr>
        <w:t xml:space="preserve">- wie beim ÜNB-Netzkostenzuschuss 2026 - </w:t>
      </w:r>
      <w:r w:rsidR="00801CBA" w:rsidRPr="006A40BE">
        <w:rPr>
          <w:rFonts w:ascii="Calibri" w:eastAsia="Calibri" w:hAnsi="Calibri" w:cs="Calibri"/>
        </w:rPr>
        <w:t xml:space="preserve">nach </w:t>
      </w:r>
      <w:r w:rsidR="006A40BE" w:rsidRPr="006A40BE">
        <w:rPr>
          <w:rFonts w:ascii="Calibri" w:eastAsia="Calibri" w:hAnsi="Calibri" w:cs="Calibri"/>
        </w:rPr>
        <w:t>de</w:t>
      </w:r>
      <w:r w:rsidR="006A40BE" w:rsidRPr="00692629">
        <w:rPr>
          <w:rFonts w:ascii="Calibri" w:eastAsia="Calibri" w:hAnsi="Calibri" w:cs="Calibri"/>
        </w:rPr>
        <w:t>m</w:t>
      </w:r>
      <w:r w:rsidR="006A40BE" w:rsidRPr="006A40BE">
        <w:rPr>
          <w:rFonts w:ascii="Calibri" w:eastAsia="Calibri" w:hAnsi="Calibri" w:cs="Calibri"/>
        </w:rPr>
        <w:t xml:space="preserve"> </w:t>
      </w:r>
      <w:r w:rsidR="006A40BE" w:rsidRPr="00692629">
        <w:rPr>
          <w:rFonts w:ascii="Calibri" w:eastAsia="Calibri" w:hAnsi="Calibri" w:cs="Calibri"/>
          <w:b/>
          <w:bCs/>
        </w:rPr>
        <w:t xml:space="preserve">neu eingeführten </w:t>
      </w:r>
      <w:r w:rsidR="00801CBA" w:rsidRPr="00692629">
        <w:rPr>
          <w:rFonts w:ascii="Calibri" w:eastAsia="Calibri" w:hAnsi="Calibri" w:cs="Calibri"/>
          <w:b/>
          <w:bCs/>
        </w:rPr>
        <w:t>§ 118 Abs. 5</w:t>
      </w:r>
      <w:r w:rsidR="00D268EA">
        <w:rPr>
          <w:rFonts w:ascii="Calibri" w:eastAsia="Calibri" w:hAnsi="Calibri" w:cs="Calibri"/>
          <w:b/>
          <w:bCs/>
        </w:rPr>
        <w:t>b</w:t>
      </w:r>
      <w:r w:rsidR="00801CBA" w:rsidRPr="00692629">
        <w:rPr>
          <w:rFonts w:ascii="Calibri" w:eastAsia="Calibri" w:hAnsi="Calibri" w:cs="Calibri"/>
          <w:b/>
          <w:bCs/>
        </w:rPr>
        <w:t xml:space="preserve"> Satz 2 EnWG</w:t>
      </w:r>
      <w:r w:rsidR="00801CBA">
        <w:rPr>
          <w:rFonts w:ascii="Calibri" w:eastAsia="Calibri" w:hAnsi="Calibri" w:cs="Calibri"/>
        </w:rPr>
        <w:t xml:space="preserve"> verpflichtet</w:t>
      </w:r>
      <w:r w:rsidR="00C60B07">
        <w:rPr>
          <w:rFonts w:ascii="Calibri" w:eastAsia="Calibri" w:hAnsi="Calibri" w:cs="Calibri"/>
        </w:rPr>
        <w:t>,</w:t>
      </w:r>
      <w:r w:rsidR="00DF4515">
        <w:rPr>
          <w:rFonts w:ascii="Calibri" w:eastAsia="Calibri" w:hAnsi="Calibri" w:cs="Calibri"/>
        </w:rPr>
        <w:t xml:space="preserve"> </w:t>
      </w:r>
      <w:r w:rsidR="00D268EA">
        <w:rPr>
          <w:rFonts w:ascii="Calibri" w:eastAsia="Calibri" w:hAnsi="Calibri" w:cs="Calibri"/>
        </w:rPr>
        <w:t xml:space="preserve">für das jeweilige Kalenderjahr </w:t>
      </w:r>
      <w:r w:rsidR="00DF4515">
        <w:rPr>
          <w:rFonts w:ascii="Calibri" w:eastAsia="Calibri" w:hAnsi="Calibri" w:cs="Calibri"/>
        </w:rPr>
        <w:t>neben de</w:t>
      </w:r>
      <w:r w:rsidR="00ED2A94">
        <w:rPr>
          <w:rFonts w:ascii="Calibri" w:eastAsia="Calibri" w:hAnsi="Calibri" w:cs="Calibri"/>
        </w:rPr>
        <w:t>m</w:t>
      </w:r>
      <w:r w:rsidR="00DF4515">
        <w:rPr>
          <w:rFonts w:ascii="Calibri" w:eastAsia="Calibri" w:hAnsi="Calibri" w:cs="Calibri"/>
        </w:rPr>
        <w:t xml:space="preserve"> geltenden Netzentgelt</w:t>
      </w:r>
      <w:r w:rsidR="00C60B07">
        <w:rPr>
          <w:rFonts w:ascii="Calibri" w:eastAsia="Calibri" w:hAnsi="Calibri" w:cs="Calibri"/>
        </w:rPr>
        <w:t xml:space="preserve"> </w:t>
      </w:r>
      <w:r w:rsidR="00630020">
        <w:rPr>
          <w:rFonts w:ascii="Calibri" w:eastAsia="Calibri" w:hAnsi="Calibri" w:cs="Calibri"/>
        </w:rPr>
        <w:t xml:space="preserve">auf ihrer Internetseite für typisierte Abnahmefälle </w:t>
      </w:r>
      <w:r w:rsidR="00ED2A94">
        <w:rPr>
          <w:rFonts w:ascii="Calibri" w:eastAsia="Calibri" w:hAnsi="Calibri" w:cs="Calibri"/>
        </w:rPr>
        <w:t xml:space="preserve">auch </w:t>
      </w:r>
      <w:r w:rsidR="005821E4" w:rsidRPr="00692629">
        <w:rPr>
          <w:rFonts w:ascii="Calibri" w:eastAsia="Calibri" w:hAnsi="Calibri" w:cs="Calibri"/>
        </w:rPr>
        <w:t>ein fiktives Netzentgelt zu veröffentlichen</w:t>
      </w:r>
      <w:r w:rsidR="00ED2A94" w:rsidRPr="00692629">
        <w:rPr>
          <w:rFonts w:ascii="Calibri" w:eastAsia="Calibri" w:hAnsi="Calibri" w:cs="Calibri"/>
        </w:rPr>
        <w:t>.</w:t>
      </w:r>
    </w:p>
    <w:p w14:paraId="61479FD5" w14:textId="783DA317" w:rsidR="00EE56E2" w:rsidRPr="00623548" w:rsidRDefault="00232F3C" w:rsidP="003F3E7E">
      <w:pPr>
        <w:rPr>
          <w:rFonts w:ascii="Calibri" w:eastAsia="Calibri" w:hAnsi="Calibri" w:cs="Calibri"/>
        </w:rPr>
      </w:pPr>
      <w:r>
        <w:rPr>
          <w:rFonts w:ascii="Calibri" w:eastAsia="Calibri" w:hAnsi="Calibri" w:cs="Calibri"/>
        </w:rPr>
        <w:t>Der BDEW gibt im Folgenden nähere Erläuterungen zu den Regelungen.</w:t>
      </w:r>
    </w:p>
    <w:p w14:paraId="2FB9CA2F" w14:textId="740CD281" w:rsidR="000010CE" w:rsidRPr="007F37B5" w:rsidRDefault="00B820BD" w:rsidP="003F3E7E">
      <w:pPr>
        <w:pStyle w:val="berschrift1"/>
        <w:rPr>
          <w:rFonts w:ascii="Calibri" w:hAnsi="Calibri" w:cs="Calibri"/>
        </w:rPr>
      </w:pPr>
      <w:bookmarkStart w:id="4" w:name="_Toc213942095"/>
      <w:bookmarkStart w:id="5" w:name="_Toc239256206"/>
      <w:r w:rsidRPr="007F37B5">
        <w:rPr>
          <w:rFonts w:ascii="Calibri" w:hAnsi="Calibri" w:cs="Calibri"/>
        </w:rPr>
        <w:t>Der ÜNB-Netz</w:t>
      </w:r>
      <w:r w:rsidR="00F77F38">
        <w:rPr>
          <w:rFonts w:ascii="Calibri" w:hAnsi="Calibri" w:cs="Calibri"/>
        </w:rPr>
        <w:t>kosten</w:t>
      </w:r>
      <w:r w:rsidR="00C40451" w:rsidRPr="007F37B5">
        <w:rPr>
          <w:rFonts w:ascii="Calibri" w:hAnsi="Calibri" w:cs="Calibri"/>
        </w:rPr>
        <w:t>zuschuss</w:t>
      </w:r>
      <w:r w:rsidR="003F3E7E" w:rsidRPr="007F37B5">
        <w:rPr>
          <w:rFonts w:ascii="Calibri" w:hAnsi="Calibri" w:cs="Calibri"/>
        </w:rPr>
        <w:t xml:space="preserve"> kann im Rahmen der </w:t>
      </w:r>
      <w:r w:rsidR="00C40451" w:rsidRPr="007F37B5">
        <w:rPr>
          <w:rFonts w:ascii="Calibri" w:hAnsi="Calibri" w:cs="Calibri"/>
        </w:rPr>
        <w:t xml:space="preserve">üblichen </w:t>
      </w:r>
      <w:r w:rsidR="003F3E7E" w:rsidRPr="007F37B5">
        <w:rPr>
          <w:rFonts w:ascii="Calibri" w:hAnsi="Calibri" w:cs="Calibri"/>
        </w:rPr>
        <w:t>Preiskalkulation für eine Preisanpassung weitergegeben werden</w:t>
      </w:r>
      <w:bookmarkStart w:id="6" w:name="_Toc211258118"/>
      <w:bookmarkStart w:id="7" w:name="_Toc211258123"/>
      <w:bookmarkEnd w:id="6"/>
      <w:bookmarkEnd w:id="7"/>
      <w:r w:rsidR="00A166A1" w:rsidRPr="007F37B5">
        <w:rPr>
          <w:rFonts w:ascii="Calibri" w:hAnsi="Calibri" w:cs="Calibri"/>
        </w:rPr>
        <w:t xml:space="preserve"> (§ 118 Abs. 5 EnWG)</w:t>
      </w:r>
      <w:bookmarkEnd w:id="4"/>
      <w:bookmarkEnd w:id="5"/>
    </w:p>
    <w:p w14:paraId="671FF10A" w14:textId="02ABB55D" w:rsidR="0074124E" w:rsidRDefault="0074124E" w:rsidP="0074124E">
      <w:pPr>
        <w:rPr>
          <w:rFonts w:ascii="Calibri" w:hAnsi="Calibri" w:cs="Calibri"/>
        </w:rPr>
      </w:pPr>
      <w:r>
        <w:rPr>
          <w:rFonts w:ascii="Calibri" w:hAnsi="Calibri" w:cs="Calibri"/>
        </w:rPr>
        <w:t xml:space="preserve">Die anlässlich des ÜNB-Netzkostenzuschuss 2026 </w:t>
      </w:r>
      <w:commentRangeStart w:id="8"/>
      <w:r>
        <w:rPr>
          <w:rFonts w:ascii="Calibri" w:hAnsi="Calibri" w:cs="Calibri"/>
        </w:rPr>
        <w:t xml:space="preserve">neu eingeführte </w:t>
      </w:r>
      <w:commentRangeEnd w:id="8"/>
      <w:r w:rsidR="00BB3984">
        <w:rPr>
          <w:rStyle w:val="Kommentarzeichen"/>
          <w:rFonts w:ascii="Calibri" w:hAnsi="Calibri" w:cs="Calibri"/>
          <w:sz w:val="24"/>
          <w:szCs w:val="24"/>
        </w:rPr>
        <w:commentReference w:id="8"/>
      </w:r>
      <w:r>
        <w:rPr>
          <w:rFonts w:ascii="Calibri" w:hAnsi="Calibri" w:cs="Calibri"/>
        </w:rPr>
        <w:t xml:space="preserve">Kalkulationsvorgabe nach § 118 Absatz 5 EnWG gilt weiterhin und verpflichtet Stromlieferanten, die Letztverbraucher </w:t>
      </w:r>
      <w:r>
        <w:rPr>
          <w:rFonts w:ascii="Calibri" w:hAnsi="Calibri" w:cs="Calibri"/>
          <w:b/>
        </w:rPr>
        <w:t>außerhalb der Grundversorgung</w:t>
      </w:r>
      <w:r>
        <w:rPr>
          <w:rFonts w:ascii="Calibri" w:hAnsi="Calibri" w:cs="Calibri"/>
        </w:rPr>
        <w:t xml:space="preserve"> versorgen, eine Kostenentlastung, die sich durch eine Senkung des Netzentgeltes ergibt, an die Kunden im Rahmen der anstehenden Preiskalkulation und der vertraglichen Preisanpassungsrechte weiterzugeben. </w:t>
      </w:r>
    </w:p>
    <w:p w14:paraId="10462BDE" w14:textId="4F6F080A" w:rsidR="0065700A" w:rsidRPr="007F37B5" w:rsidRDefault="0074124E" w:rsidP="0074124E">
      <w:pPr>
        <w:rPr>
          <w:rFonts w:ascii="Calibri" w:hAnsi="Calibri" w:cs="Calibri"/>
        </w:rPr>
      </w:pPr>
      <w:r>
        <w:rPr>
          <w:rFonts w:ascii="Calibri" w:hAnsi="Calibri" w:cs="Calibri"/>
        </w:rPr>
        <w:t xml:space="preserve">Die Vorschrift stellt auf die Entwicklung des Saldos der für die Stromlieferanten nicht beeinflussbaren Kostenbestandteile (§ 40 Abs. 3 Nummer 1 bis 4 EnWG) ab. Für den Fall, dass der Saldo der nicht beeinflussbaren Preisbestandteile (Netzentgelte, Messentgelte, staatliche Umlagen und Abgaben, Stromsteuer, Konzessionsabgabe) sinkt, ist der Stromlieferant verpflichtet, den gesunkenen Saldo in das Ergebnis der Preiskalkulation einfließen zu lassen und im Rahmen der nächsten vertraglichen Preisanpassung zu berücksichtigen. </w:t>
      </w:r>
      <w:r w:rsidR="00142813" w:rsidRPr="007F37B5">
        <w:rPr>
          <w:rFonts w:ascii="Calibri" w:hAnsi="Calibri" w:cs="Calibri"/>
        </w:rPr>
        <w:t xml:space="preserve">Das heißt, bei einer Verringerung der Belastungen besteht eine Saldierungspflicht, um den möglichen Einfluss der Kostensenkung auf den </w:t>
      </w:r>
      <w:r w:rsidR="0065700A" w:rsidRPr="007F37B5">
        <w:rPr>
          <w:rFonts w:ascii="Calibri" w:hAnsi="Calibri" w:cs="Calibri"/>
        </w:rPr>
        <w:t>Strompreis</w:t>
      </w:r>
      <w:r w:rsidR="00142813" w:rsidRPr="007F37B5">
        <w:rPr>
          <w:rFonts w:ascii="Calibri" w:hAnsi="Calibri" w:cs="Calibri"/>
        </w:rPr>
        <w:t xml:space="preserve"> zu überprüfen. Eine Preissenkung ist damit nicht zwingend </w:t>
      </w:r>
      <w:r w:rsidR="00142813" w:rsidRPr="007F37B5">
        <w:rPr>
          <w:rFonts w:ascii="Calibri" w:hAnsi="Calibri" w:cs="Calibri"/>
        </w:rPr>
        <w:lastRenderedPageBreak/>
        <w:t>verbunden, wenn etwa gegenläufige Kostenentwicklungen der übrigen Preisbestandteile</w:t>
      </w:r>
      <w:r w:rsidR="00426FA3" w:rsidRPr="007F37B5">
        <w:rPr>
          <w:rFonts w:ascii="Calibri" w:hAnsi="Calibri" w:cs="Calibri"/>
        </w:rPr>
        <w:t xml:space="preserve"> (Versorgeranteil)</w:t>
      </w:r>
      <w:r w:rsidR="00142813" w:rsidRPr="007F37B5">
        <w:rPr>
          <w:rFonts w:ascii="Calibri" w:hAnsi="Calibri" w:cs="Calibri"/>
        </w:rPr>
        <w:t xml:space="preserve"> die Kostensenkung kompensieren.</w:t>
      </w:r>
    </w:p>
    <w:p w14:paraId="00F68ABF" w14:textId="266F883D" w:rsidR="00026AE8" w:rsidRDefault="009F41A5" w:rsidP="002867B1">
      <w:pPr>
        <w:rPr>
          <w:rFonts w:ascii="Calibri" w:eastAsia="Calibri" w:hAnsi="Calibri" w:cs="Calibri"/>
        </w:rPr>
      </w:pPr>
      <w:r w:rsidRPr="00B32001">
        <w:rPr>
          <w:rFonts w:ascii="Calibri" w:eastAsia="Calibri" w:hAnsi="Calibri" w:cs="Calibri"/>
        </w:rPr>
        <w:t>Um unnötige bürokratische Eingriffe in die Preisgestaltung oder laufende Vertragsverhältnisse zu vermeiden, ist kein fester Termin für die aufgrund niedrigerer Netzentgelte vorzunehmende Anpassung der Strompreise vorgesehen, da Stromlieferverträge auch unterjährig geschlossen werden können und Preisanpassungen zudem nicht stets zum 1. Januar eines Kalenderjahres erfolgen.</w:t>
      </w:r>
      <w:r w:rsidR="00F57320">
        <w:rPr>
          <w:rFonts w:ascii="Calibri" w:eastAsia="Calibri" w:hAnsi="Calibri" w:cs="Calibri"/>
        </w:rPr>
        <w:t xml:space="preserve"> Es reicht ausdrücklich aus, die </w:t>
      </w:r>
      <w:r w:rsidR="00C11EE2">
        <w:rPr>
          <w:rFonts w:ascii="Calibri" w:eastAsia="Calibri" w:hAnsi="Calibri" w:cs="Calibri"/>
        </w:rPr>
        <w:t>Preisanpassung</w:t>
      </w:r>
      <w:r w:rsidR="008B45AB">
        <w:rPr>
          <w:rFonts w:ascii="Calibri" w:eastAsia="Calibri" w:hAnsi="Calibri" w:cs="Calibri"/>
        </w:rPr>
        <w:t xml:space="preserve"> </w:t>
      </w:r>
      <w:r w:rsidR="000F53B1">
        <w:rPr>
          <w:rFonts w:ascii="Calibri" w:eastAsia="Calibri" w:hAnsi="Calibri" w:cs="Calibri"/>
        </w:rPr>
        <w:t xml:space="preserve">in </w:t>
      </w:r>
      <w:r w:rsidR="00F04AC7" w:rsidRPr="002F3945">
        <w:rPr>
          <w:rFonts w:ascii="Calibri" w:eastAsia="Calibri" w:hAnsi="Calibri" w:cs="Calibri"/>
          <w:b/>
          <w:bCs/>
        </w:rPr>
        <w:t>Stromlieferverträgen</w:t>
      </w:r>
      <w:r w:rsidR="002F3945">
        <w:rPr>
          <w:rFonts w:ascii="Calibri" w:eastAsia="Calibri" w:hAnsi="Calibri" w:cs="Calibri"/>
        </w:rPr>
        <w:t xml:space="preserve"> </w:t>
      </w:r>
      <w:r w:rsidR="008B45AB" w:rsidRPr="00C478C3">
        <w:rPr>
          <w:rFonts w:ascii="Calibri" w:eastAsia="Calibri" w:hAnsi="Calibri" w:cs="Calibri"/>
          <w:b/>
        </w:rPr>
        <w:t>außerhalb der Grundversorgung</w:t>
      </w:r>
      <w:r w:rsidR="008B45AB">
        <w:rPr>
          <w:rFonts w:ascii="Calibri" w:eastAsia="Calibri" w:hAnsi="Calibri" w:cs="Calibri"/>
        </w:rPr>
        <w:t xml:space="preserve"> </w:t>
      </w:r>
      <w:r w:rsidR="00C11EE2">
        <w:rPr>
          <w:rFonts w:ascii="Calibri" w:eastAsia="Calibri" w:hAnsi="Calibri" w:cs="Calibri"/>
        </w:rPr>
        <w:t xml:space="preserve">mit der nächsten </w:t>
      </w:r>
      <w:r w:rsidR="003821EF">
        <w:rPr>
          <w:rFonts w:ascii="Calibri" w:eastAsia="Calibri" w:hAnsi="Calibri" w:cs="Calibri"/>
        </w:rPr>
        <w:t xml:space="preserve">geplanten Preisänderung </w:t>
      </w:r>
      <w:r w:rsidR="008968B0">
        <w:rPr>
          <w:rFonts w:ascii="Calibri" w:eastAsia="Calibri" w:hAnsi="Calibri" w:cs="Calibri"/>
        </w:rPr>
        <w:t>durchzuführen.</w:t>
      </w:r>
      <w:r w:rsidR="008B45AB">
        <w:rPr>
          <w:rFonts w:ascii="Calibri" w:eastAsia="Calibri" w:hAnsi="Calibri" w:cs="Calibri"/>
        </w:rPr>
        <w:t xml:space="preserve"> </w:t>
      </w:r>
    </w:p>
    <w:p w14:paraId="25C8029C" w14:textId="1645AF69" w:rsidR="00D16E17" w:rsidRDefault="008B45AB" w:rsidP="002867B1">
      <w:pPr>
        <w:rPr>
          <w:rFonts w:ascii="Calibri" w:eastAsia="Calibri" w:hAnsi="Calibri" w:cs="Calibri"/>
        </w:rPr>
      </w:pPr>
      <w:r w:rsidRPr="00C478C3">
        <w:rPr>
          <w:rFonts w:ascii="Calibri" w:eastAsia="Calibri" w:hAnsi="Calibri" w:cs="Calibri"/>
          <w:b/>
        </w:rPr>
        <w:t>Innerhalb der G</w:t>
      </w:r>
      <w:r w:rsidR="00745926" w:rsidRPr="00C478C3">
        <w:rPr>
          <w:rFonts w:ascii="Calibri" w:eastAsia="Calibri" w:hAnsi="Calibri" w:cs="Calibri"/>
          <w:b/>
        </w:rPr>
        <w:t>r</w:t>
      </w:r>
      <w:r w:rsidRPr="00C478C3">
        <w:rPr>
          <w:rFonts w:ascii="Calibri" w:eastAsia="Calibri" w:hAnsi="Calibri" w:cs="Calibri"/>
          <w:b/>
        </w:rPr>
        <w:t>undversorgung</w:t>
      </w:r>
      <w:r>
        <w:rPr>
          <w:rFonts w:ascii="Calibri" w:eastAsia="Calibri" w:hAnsi="Calibri" w:cs="Calibri"/>
        </w:rPr>
        <w:t xml:space="preserve"> </w:t>
      </w:r>
      <w:r w:rsidR="00FF0141">
        <w:rPr>
          <w:rFonts w:ascii="Calibri" w:eastAsia="Calibri" w:hAnsi="Calibri" w:cs="Calibri"/>
        </w:rPr>
        <w:t>gelten die kalkula</w:t>
      </w:r>
      <w:r w:rsidR="002812AE">
        <w:rPr>
          <w:rFonts w:ascii="Calibri" w:eastAsia="Calibri" w:hAnsi="Calibri" w:cs="Calibri"/>
        </w:rPr>
        <w:t>t</w:t>
      </w:r>
      <w:r w:rsidR="00FF0141">
        <w:rPr>
          <w:rFonts w:ascii="Calibri" w:eastAsia="Calibri" w:hAnsi="Calibri" w:cs="Calibri"/>
        </w:rPr>
        <w:t>o</w:t>
      </w:r>
      <w:r w:rsidR="002812AE">
        <w:rPr>
          <w:rFonts w:ascii="Calibri" w:eastAsia="Calibri" w:hAnsi="Calibri" w:cs="Calibri"/>
        </w:rPr>
        <w:t>r</w:t>
      </w:r>
      <w:r w:rsidR="00FF0141">
        <w:rPr>
          <w:rFonts w:ascii="Calibri" w:eastAsia="Calibri" w:hAnsi="Calibri" w:cs="Calibri"/>
        </w:rPr>
        <w:t xml:space="preserve">ischen Vorgaben nach § 5a StromGVV. </w:t>
      </w:r>
      <w:r w:rsidR="00DD25C6">
        <w:rPr>
          <w:rFonts w:ascii="Calibri" w:eastAsia="Calibri" w:hAnsi="Calibri" w:cs="Calibri"/>
        </w:rPr>
        <w:t>Danach</w:t>
      </w:r>
      <w:r w:rsidR="002812AE">
        <w:rPr>
          <w:rFonts w:ascii="Calibri" w:eastAsia="Calibri" w:hAnsi="Calibri" w:cs="Calibri"/>
        </w:rPr>
        <w:t xml:space="preserve"> </w:t>
      </w:r>
      <w:r w:rsidR="008366A4">
        <w:rPr>
          <w:rFonts w:ascii="Calibri" w:eastAsia="Calibri" w:hAnsi="Calibri" w:cs="Calibri"/>
        </w:rPr>
        <w:t xml:space="preserve">sind </w:t>
      </w:r>
      <w:r w:rsidR="002812AE">
        <w:rPr>
          <w:rFonts w:ascii="Calibri" w:eastAsia="Calibri" w:hAnsi="Calibri" w:cs="Calibri"/>
        </w:rPr>
        <w:t xml:space="preserve">auch in der Grundversorgung </w:t>
      </w:r>
      <w:r w:rsidR="008366A4">
        <w:rPr>
          <w:rFonts w:ascii="Calibri" w:eastAsia="Calibri" w:hAnsi="Calibri" w:cs="Calibri"/>
        </w:rPr>
        <w:t>die veränderten Netzentgelte</w:t>
      </w:r>
      <w:r>
        <w:rPr>
          <w:rFonts w:ascii="Calibri" w:eastAsia="Calibri" w:hAnsi="Calibri" w:cs="Calibri"/>
        </w:rPr>
        <w:t xml:space="preserve"> </w:t>
      </w:r>
      <w:r w:rsidR="000F53B1">
        <w:rPr>
          <w:rFonts w:ascii="Calibri" w:eastAsia="Calibri" w:hAnsi="Calibri" w:cs="Calibri"/>
        </w:rPr>
        <w:t xml:space="preserve">in der </w:t>
      </w:r>
      <w:r w:rsidR="00AB24D0">
        <w:rPr>
          <w:rFonts w:ascii="Calibri" w:eastAsia="Calibri" w:hAnsi="Calibri" w:cs="Calibri"/>
        </w:rPr>
        <w:t xml:space="preserve">nächsten </w:t>
      </w:r>
      <w:r w:rsidR="00814793">
        <w:rPr>
          <w:rFonts w:ascii="Calibri" w:eastAsia="Calibri" w:hAnsi="Calibri" w:cs="Calibri"/>
        </w:rPr>
        <w:t xml:space="preserve">Preisänderung </w:t>
      </w:r>
      <w:r w:rsidR="000F53B1">
        <w:rPr>
          <w:rFonts w:ascii="Calibri" w:eastAsia="Calibri" w:hAnsi="Calibri" w:cs="Calibri"/>
        </w:rPr>
        <w:t>zu berücksichtigen</w:t>
      </w:r>
      <w:r w:rsidR="00AB24D0">
        <w:rPr>
          <w:rFonts w:ascii="Calibri" w:eastAsia="Calibri" w:hAnsi="Calibri" w:cs="Calibri"/>
        </w:rPr>
        <w:t xml:space="preserve">, die </w:t>
      </w:r>
      <w:r w:rsidR="000136FD">
        <w:rPr>
          <w:rFonts w:ascii="Calibri" w:eastAsia="Calibri" w:hAnsi="Calibri" w:cs="Calibri"/>
        </w:rPr>
        <w:t xml:space="preserve">in der Grundversorgung </w:t>
      </w:r>
      <w:r w:rsidR="00AB24D0">
        <w:rPr>
          <w:rFonts w:ascii="Calibri" w:eastAsia="Calibri" w:hAnsi="Calibri" w:cs="Calibri"/>
        </w:rPr>
        <w:t>üblicherweis</w:t>
      </w:r>
      <w:r w:rsidR="000136FD">
        <w:rPr>
          <w:rFonts w:ascii="Calibri" w:eastAsia="Calibri" w:hAnsi="Calibri" w:cs="Calibri"/>
        </w:rPr>
        <w:t xml:space="preserve">e </w:t>
      </w:r>
      <w:r w:rsidR="006652E3">
        <w:rPr>
          <w:rFonts w:ascii="Calibri" w:eastAsia="Calibri" w:hAnsi="Calibri" w:cs="Calibri"/>
        </w:rPr>
        <w:t xml:space="preserve">- </w:t>
      </w:r>
      <w:r w:rsidR="00236A1A">
        <w:rPr>
          <w:rFonts w:ascii="Calibri" w:eastAsia="Calibri" w:hAnsi="Calibri" w:cs="Calibri"/>
        </w:rPr>
        <w:t xml:space="preserve">aber nicht zwingend </w:t>
      </w:r>
      <w:r w:rsidR="006652E3">
        <w:rPr>
          <w:rFonts w:ascii="Calibri" w:eastAsia="Calibri" w:hAnsi="Calibri" w:cs="Calibri"/>
        </w:rPr>
        <w:t xml:space="preserve">- </w:t>
      </w:r>
      <w:r w:rsidR="000136FD">
        <w:rPr>
          <w:rFonts w:ascii="Calibri" w:eastAsia="Calibri" w:hAnsi="Calibri" w:cs="Calibri"/>
        </w:rPr>
        <w:t xml:space="preserve">Anfang des </w:t>
      </w:r>
      <w:r w:rsidR="007F5DE5">
        <w:rPr>
          <w:rFonts w:ascii="Calibri" w:eastAsia="Calibri" w:hAnsi="Calibri" w:cs="Calibri"/>
        </w:rPr>
        <w:t>Kalen</w:t>
      </w:r>
      <w:r w:rsidR="00BA6502">
        <w:rPr>
          <w:rFonts w:ascii="Calibri" w:eastAsia="Calibri" w:hAnsi="Calibri" w:cs="Calibri"/>
        </w:rPr>
        <w:t>d</w:t>
      </w:r>
      <w:r w:rsidR="007F5DE5">
        <w:rPr>
          <w:rFonts w:ascii="Calibri" w:eastAsia="Calibri" w:hAnsi="Calibri" w:cs="Calibri"/>
        </w:rPr>
        <w:t>er</w:t>
      </w:r>
      <w:r w:rsidR="000C4FED">
        <w:rPr>
          <w:rFonts w:ascii="Calibri" w:eastAsia="Calibri" w:hAnsi="Calibri" w:cs="Calibri"/>
        </w:rPr>
        <w:t>j</w:t>
      </w:r>
      <w:r w:rsidR="000136FD">
        <w:rPr>
          <w:rFonts w:ascii="Calibri" w:eastAsia="Calibri" w:hAnsi="Calibri" w:cs="Calibri"/>
        </w:rPr>
        <w:t>ahres erfolg</w:t>
      </w:r>
      <w:r w:rsidR="00553CC1">
        <w:rPr>
          <w:rFonts w:ascii="Calibri" w:eastAsia="Calibri" w:hAnsi="Calibri" w:cs="Calibri"/>
        </w:rPr>
        <w:t>t</w:t>
      </w:r>
      <w:r w:rsidR="00A92032">
        <w:rPr>
          <w:rFonts w:ascii="Calibri" w:eastAsia="Calibri" w:hAnsi="Calibri" w:cs="Calibri"/>
        </w:rPr>
        <w:t xml:space="preserve"> (§ 5a Abs. 1 </w:t>
      </w:r>
      <w:r w:rsidR="00A92032" w:rsidRPr="00F40DB4">
        <w:rPr>
          <w:rFonts w:ascii="Calibri" w:eastAsia="Calibri" w:hAnsi="Calibri" w:cs="Calibri"/>
          <w:b/>
          <w:bCs/>
        </w:rPr>
        <w:t>Satz 1</w:t>
      </w:r>
      <w:r w:rsidR="00A92032">
        <w:rPr>
          <w:rFonts w:ascii="Calibri" w:eastAsia="Calibri" w:hAnsi="Calibri" w:cs="Calibri"/>
        </w:rPr>
        <w:t xml:space="preserve"> StromGVV)</w:t>
      </w:r>
      <w:r w:rsidR="000136FD">
        <w:rPr>
          <w:rFonts w:ascii="Calibri" w:eastAsia="Calibri" w:hAnsi="Calibri" w:cs="Calibri"/>
        </w:rPr>
        <w:t xml:space="preserve">. </w:t>
      </w:r>
      <w:r w:rsidR="006E3F91">
        <w:rPr>
          <w:rFonts w:ascii="Calibri" w:eastAsia="Calibri" w:hAnsi="Calibri" w:cs="Calibri"/>
        </w:rPr>
        <w:t>Die</w:t>
      </w:r>
      <w:r w:rsidR="006E1356">
        <w:rPr>
          <w:rFonts w:ascii="Calibri" w:eastAsia="Calibri" w:hAnsi="Calibri" w:cs="Calibri"/>
        </w:rPr>
        <w:t xml:space="preserve"> </w:t>
      </w:r>
      <w:r w:rsidR="004D31AA">
        <w:rPr>
          <w:rFonts w:ascii="Calibri" w:eastAsia="Calibri" w:hAnsi="Calibri" w:cs="Calibri"/>
        </w:rPr>
        <w:t xml:space="preserve">in der Grundversorgung geltende Sonderregelung zur </w:t>
      </w:r>
      <w:r w:rsidR="006E1356">
        <w:rPr>
          <w:rFonts w:ascii="Calibri" w:eastAsia="Calibri" w:hAnsi="Calibri" w:cs="Calibri"/>
        </w:rPr>
        <w:t>unverzügliche</w:t>
      </w:r>
      <w:r w:rsidR="004D31AA">
        <w:rPr>
          <w:rFonts w:ascii="Calibri" w:eastAsia="Calibri" w:hAnsi="Calibri" w:cs="Calibri"/>
        </w:rPr>
        <w:t>n</w:t>
      </w:r>
      <w:r w:rsidR="006E1356">
        <w:rPr>
          <w:rFonts w:ascii="Calibri" w:eastAsia="Calibri" w:hAnsi="Calibri" w:cs="Calibri"/>
        </w:rPr>
        <w:t xml:space="preserve"> Preis</w:t>
      </w:r>
      <w:r w:rsidR="00BA6502">
        <w:rPr>
          <w:rFonts w:ascii="Calibri" w:eastAsia="Calibri" w:hAnsi="Calibri" w:cs="Calibri"/>
        </w:rPr>
        <w:t>s</w:t>
      </w:r>
      <w:r w:rsidR="006E1356">
        <w:rPr>
          <w:rFonts w:ascii="Calibri" w:eastAsia="Calibri" w:hAnsi="Calibri" w:cs="Calibri"/>
        </w:rPr>
        <w:t>enkung</w:t>
      </w:r>
      <w:r w:rsidR="004D31AA">
        <w:rPr>
          <w:rFonts w:ascii="Calibri" w:eastAsia="Calibri" w:hAnsi="Calibri" w:cs="Calibri"/>
        </w:rPr>
        <w:t xml:space="preserve"> </w:t>
      </w:r>
      <w:r w:rsidR="004E2199">
        <w:rPr>
          <w:rFonts w:ascii="Calibri" w:eastAsia="Calibri" w:hAnsi="Calibri" w:cs="Calibri"/>
        </w:rPr>
        <w:t xml:space="preserve">nach </w:t>
      </w:r>
      <w:r w:rsidR="00736523">
        <w:rPr>
          <w:rFonts w:ascii="Calibri" w:eastAsia="Calibri" w:hAnsi="Calibri" w:cs="Calibri"/>
        </w:rPr>
        <w:t xml:space="preserve">§ 5a Abs. </w:t>
      </w:r>
      <w:r w:rsidR="00672359">
        <w:rPr>
          <w:rFonts w:ascii="Calibri" w:eastAsia="Calibri" w:hAnsi="Calibri" w:cs="Calibri"/>
        </w:rPr>
        <w:t xml:space="preserve">1 </w:t>
      </w:r>
      <w:r w:rsidR="00A92032" w:rsidRPr="00F40DB4">
        <w:rPr>
          <w:rFonts w:ascii="Calibri" w:eastAsia="Calibri" w:hAnsi="Calibri" w:cs="Calibri"/>
          <w:b/>
          <w:bCs/>
        </w:rPr>
        <w:t>Satz 2</w:t>
      </w:r>
      <w:r w:rsidR="00A92032">
        <w:rPr>
          <w:rFonts w:ascii="Calibri" w:eastAsia="Calibri" w:hAnsi="Calibri" w:cs="Calibri"/>
        </w:rPr>
        <w:t xml:space="preserve"> </w:t>
      </w:r>
      <w:r w:rsidR="00672359">
        <w:rPr>
          <w:rFonts w:ascii="Calibri" w:eastAsia="Calibri" w:hAnsi="Calibri" w:cs="Calibri"/>
        </w:rPr>
        <w:t xml:space="preserve">StromGVV </w:t>
      </w:r>
      <w:r w:rsidR="004D31AA">
        <w:rPr>
          <w:rFonts w:ascii="Calibri" w:eastAsia="Calibri" w:hAnsi="Calibri" w:cs="Calibri"/>
        </w:rPr>
        <w:t>gilt au</w:t>
      </w:r>
      <w:r w:rsidR="007D7541">
        <w:rPr>
          <w:rFonts w:ascii="Calibri" w:eastAsia="Calibri" w:hAnsi="Calibri" w:cs="Calibri"/>
        </w:rPr>
        <w:t>s</w:t>
      </w:r>
      <w:r w:rsidR="004D31AA">
        <w:rPr>
          <w:rFonts w:ascii="Calibri" w:eastAsia="Calibri" w:hAnsi="Calibri" w:cs="Calibri"/>
        </w:rPr>
        <w:t>sch</w:t>
      </w:r>
      <w:r w:rsidR="00DD25C6">
        <w:rPr>
          <w:rFonts w:ascii="Calibri" w:eastAsia="Calibri" w:hAnsi="Calibri" w:cs="Calibri"/>
        </w:rPr>
        <w:t>l</w:t>
      </w:r>
      <w:r w:rsidR="004D31AA">
        <w:rPr>
          <w:rFonts w:ascii="Calibri" w:eastAsia="Calibri" w:hAnsi="Calibri" w:cs="Calibri"/>
        </w:rPr>
        <w:t>ie</w:t>
      </w:r>
      <w:r w:rsidR="007D7541">
        <w:rPr>
          <w:rFonts w:ascii="Calibri" w:eastAsia="Calibri" w:hAnsi="Calibri" w:cs="Calibri"/>
        </w:rPr>
        <w:t>ß</w:t>
      </w:r>
      <w:r w:rsidR="004D31AA">
        <w:rPr>
          <w:rFonts w:ascii="Calibri" w:eastAsia="Calibri" w:hAnsi="Calibri" w:cs="Calibri"/>
        </w:rPr>
        <w:t>lich für</w:t>
      </w:r>
      <w:r w:rsidR="007D7541">
        <w:rPr>
          <w:rFonts w:ascii="Calibri" w:eastAsia="Calibri" w:hAnsi="Calibri" w:cs="Calibri"/>
        </w:rPr>
        <w:t xml:space="preserve"> veränderte</w:t>
      </w:r>
      <w:r w:rsidR="00C06D2B">
        <w:rPr>
          <w:rFonts w:ascii="Calibri" w:eastAsia="Calibri" w:hAnsi="Calibri" w:cs="Calibri"/>
        </w:rPr>
        <w:t xml:space="preserve">, </w:t>
      </w:r>
      <w:r w:rsidR="007D7541">
        <w:rPr>
          <w:rFonts w:ascii="Calibri" w:eastAsia="Calibri" w:hAnsi="Calibri" w:cs="Calibri"/>
        </w:rPr>
        <w:t>staatlich veranlasste Preisbe</w:t>
      </w:r>
      <w:r w:rsidR="00CB6E65">
        <w:rPr>
          <w:rFonts w:ascii="Calibri" w:eastAsia="Calibri" w:hAnsi="Calibri" w:cs="Calibri"/>
        </w:rPr>
        <w:t>s</w:t>
      </w:r>
      <w:r w:rsidR="007D7541">
        <w:rPr>
          <w:rFonts w:ascii="Calibri" w:eastAsia="Calibri" w:hAnsi="Calibri" w:cs="Calibri"/>
        </w:rPr>
        <w:t xml:space="preserve">tandteile und </w:t>
      </w:r>
      <w:r w:rsidR="00736523">
        <w:rPr>
          <w:rFonts w:ascii="Calibri" w:eastAsia="Calibri" w:hAnsi="Calibri" w:cs="Calibri"/>
        </w:rPr>
        <w:t>ist für sinkende Netzentgelte nicht anwendb</w:t>
      </w:r>
      <w:r w:rsidR="002E14DA">
        <w:rPr>
          <w:rFonts w:ascii="Calibri" w:eastAsia="Calibri" w:hAnsi="Calibri" w:cs="Calibri"/>
        </w:rPr>
        <w:t>a</w:t>
      </w:r>
      <w:r w:rsidR="00736523">
        <w:rPr>
          <w:rFonts w:ascii="Calibri" w:eastAsia="Calibri" w:hAnsi="Calibri" w:cs="Calibri"/>
        </w:rPr>
        <w:t xml:space="preserve">r. </w:t>
      </w:r>
      <w:r w:rsidR="00454105">
        <w:rPr>
          <w:rFonts w:ascii="Calibri" w:eastAsia="Calibri" w:hAnsi="Calibri" w:cs="Calibri"/>
        </w:rPr>
        <w:t xml:space="preserve">Lediglich für den Fall, </w:t>
      </w:r>
      <w:r w:rsidR="00F535D8" w:rsidRPr="00F535D8">
        <w:rPr>
          <w:rFonts w:ascii="Calibri" w:eastAsia="Calibri" w:hAnsi="Calibri" w:cs="Calibri"/>
        </w:rPr>
        <w:t xml:space="preserve">dass der </w:t>
      </w:r>
      <w:r w:rsidR="00F535D8" w:rsidRPr="004D2A70">
        <w:rPr>
          <w:rFonts w:ascii="Calibri" w:eastAsia="Calibri" w:hAnsi="Calibri"/>
          <w:b/>
        </w:rPr>
        <w:t>Saldo der staatlich veranlassten Preisbestandteile</w:t>
      </w:r>
      <w:r w:rsidR="00454105">
        <w:rPr>
          <w:rFonts w:ascii="Calibri" w:eastAsia="Calibri" w:hAnsi="Calibri" w:cs="Calibri"/>
        </w:rPr>
        <w:t xml:space="preserve"> </w:t>
      </w:r>
      <w:r w:rsidR="006A0260">
        <w:rPr>
          <w:rFonts w:ascii="Calibri" w:eastAsia="Calibri" w:hAnsi="Calibri" w:cs="Calibri"/>
        </w:rPr>
        <w:t>(</w:t>
      </w:r>
      <w:r w:rsidR="000A6A25">
        <w:rPr>
          <w:rFonts w:ascii="Calibri" w:eastAsia="Calibri" w:hAnsi="Calibri" w:cs="Calibri"/>
        </w:rPr>
        <w:t xml:space="preserve">Steuern, Umlagen und Abgaben nach </w:t>
      </w:r>
      <w:r w:rsidR="006A0260" w:rsidRPr="006A0260">
        <w:rPr>
          <w:rFonts w:ascii="Calibri" w:eastAsia="Calibri" w:hAnsi="Calibri" w:cs="Calibri"/>
        </w:rPr>
        <w:t>§ 2 Abs</w:t>
      </w:r>
      <w:r w:rsidR="00C06D2B">
        <w:rPr>
          <w:rFonts w:ascii="Calibri" w:eastAsia="Calibri" w:hAnsi="Calibri" w:cs="Calibri"/>
        </w:rPr>
        <w:t>.</w:t>
      </w:r>
      <w:r w:rsidR="006A0260" w:rsidRPr="006A0260">
        <w:rPr>
          <w:rFonts w:ascii="Calibri" w:eastAsia="Calibri" w:hAnsi="Calibri" w:cs="Calibri"/>
        </w:rPr>
        <w:t xml:space="preserve"> 3 Satz 1 Nummer 5 Buchstabe a bis c</w:t>
      </w:r>
      <w:r w:rsidR="006A0260">
        <w:rPr>
          <w:rFonts w:ascii="Calibri" w:eastAsia="Calibri" w:hAnsi="Calibri" w:cs="Calibri"/>
        </w:rPr>
        <w:t xml:space="preserve">) </w:t>
      </w:r>
      <w:r w:rsidR="00F535D8" w:rsidRPr="00905D0B">
        <w:rPr>
          <w:rFonts w:ascii="Calibri" w:eastAsia="Calibri" w:hAnsi="Calibri" w:cs="Calibri"/>
          <w:b/>
          <w:bCs/>
        </w:rPr>
        <w:t>sinkt</w:t>
      </w:r>
      <w:r w:rsidR="00F535D8" w:rsidRPr="00F535D8">
        <w:rPr>
          <w:rFonts w:ascii="Calibri" w:eastAsia="Calibri" w:hAnsi="Calibri" w:cs="Calibri"/>
        </w:rPr>
        <w:t xml:space="preserve">, ist der Grundversorger </w:t>
      </w:r>
      <w:r w:rsidR="00D1281B">
        <w:rPr>
          <w:rFonts w:ascii="Calibri" w:eastAsia="Calibri" w:hAnsi="Calibri" w:cs="Calibri"/>
        </w:rPr>
        <w:t xml:space="preserve">gemäß § 5a Abs. 1 </w:t>
      </w:r>
      <w:r w:rsidR="00CB6E65" w:rsidRPr="00F40DB4">
        <w:rPr>
          <w:rFonts w:ascii="Calibri" w:eastAsia="Calibri" w:hAnsi="Calibri" w:cs="Calibri"/>
          <w:b/>
          <w:bCs/>
        </w:rPr>
        <w:t>Satz 2</w:t>
      </w:r>
      <w:r w:rsidR="00CB6E65">
        <w:rPr>
          <w:rFonts w:ascii="Calibri" w:eastAsia="Calibri" w:hAnsi="Calibri" w:cs="Calibri"/>
        </w:rPr>
        <w:t xml:space="preserve"> </w:t>
      </w:r>
      <w:r w:rsidR="00D1281B">
        <w:rPr>
          <w:rFonts w:ascii="Calibri" w:eastAsia="Calibri" w:hAnsi="Calibri" w:cs="Calibri"/>
        </w:rPr>
        <w:t xml:space="preserve">StromGVV </w:t>
      </w:r>
      <w:r w:rsidR="00F535D8" w:rsidRPr="00F535D8">
        <w:rPr>
          <w:rFonts w:ascii="Calibri" w:eastAsia="Calibri" w:hAnsi="Calibri" w:cs="Calibri"/>
        </w:rPr>
        <w:t xml:space="preserve">verpflichtet, die </w:t>
      </w:r>
      <w:r w:rsidR="00C254CD">
        <w:rPr>
          <w:rFonts w:ascii="Calibri" w:eastAsia="Calibri" w:hAnsi="Calibri" w:cs="Calibri"/>
        </w:rPr>
        <w:t>Grundversorgungp</w:t>
      </w:r>
      <w:r w:rsidR="00F535D8" w:rsidRPr="00F535D8">
        <w:rPr>
          <w:rFonts w:ascii="Calibri" w:eastAsia="Calibri" w:hAnsi="Calibri" w:cs="Calibri"/>
        </w:rPr>
        <w:t>reise unverzüglich unter Berücksichtigung des gesunkenen Saldos neu zu ermitteln. Das heißt, bei einer Verringerung der staatlichen Belastungen besteht eine unverzügliche Saldierungspflicht, um den möglichen Einfluss der Kostensenkung auf den Allgemeinen Preis zu überprüfen. Die Pflicht zur unverzüglichen Neukalkulation besteht ausdrücklich nur bei einer Absenkung der staatlich veranlassten Preisbestandteile</w:t>
      </w:r>
      <w:r w:rsidR="00292682">
        <w:rPr>
          <w:rFonts w:ascii="Calibri" w:eastAsia="Calibri" w:hAnsi="Calibri" w:cs="Calibri"/>
        </w:rPr>
        <w:t>. D</w:t>
      </w:r>
      <w:r w:rsidR="00F535D8" w:rsidRPr="00F535D8">
        <w:rPr>
          <w:rFonts w:ascii="Calibri" w:eastAsia="Calibri" w:hAnsi="Calibri" w:cs="Calibri"/>
        </w:rPr>
        <w:t xml:space="preserve">as heißt, bei </w:t>
      </w:r>
      <w:r w:rsidR="00292682">
        <w:rPr>
          <w:rFonts w:ascii="Calibri" w:eastAsia="Calibri" w:hAnsi="Calibri" w:cs="Calibri"/>
        </w:rPr>
        <w:t>sinkenden</w:t>
      </w:r>
      <w:r w:rsidR="00F535D8" w:rsidRPr="00F535D8">
        <w:rPr>
          <w:rFonts w:ascii="Calibri" w:eastAsia="Calibri" w:hAnsi="Calibri" w:cs="Calibri"/>
        </w:rPr>
        <w:t xml:space="preserve"> Netzentgelten besteht </w:t>
      </w:r>
      <w:r w:rsidR="00650713">
        <w:rPr>
          <w:rFonts w:ascii="Calibri" w:eastAsia="Calibri" w:hAnsi="Calibri" w:cs="Calibri"/>
        </w:rPr>
        <w:t xml:space="preserve">auch in der Grundversorgung </w:t>
      </w:r>
      <w:r w:rsidR="00F535D8" w:rsidRPr="00F535D8">
        <w:rPr>
          <w:rFonts w:ascii="Calibri" w:eastAsia="Calibri" w:hAnsi="Calibri" w:cs="Calibri"/>
        </w:rPr>
        <w:t>keine unverzügliche Saldierungspflicht</w:t>
      </w:r>
      <w:r w:rsidR="0065752C">
        <w:rPr>
          <w:rFonts w:ascii="Calibri" w:eastAsia="Calibri" w:hAnsi="Calibri" w:cs="Calibri"/>
        </w:rPr>
        <w:t xml:space="preserve">, so dass eine Preisanpassung zu einem späteren Zeitpunkt </w:t>
      </w:r>
      <w:r w:rsidR="004F2FDD">
        <w:rPr>
          <w:rFonts w:ascii="Calibri" w:eastAsia="Calibri" w:hAnsi="Calibri" w:cs="Calibri"/>
        </w:rPr>
        <w:t>als dem 1. Janu</w:t>
      </w:r>
      <w:r w:rsidR="0011305E">
        <w:rPr>
          <w:rFonts w:ascii="Calibri" w:eastAsia="Calibri" w:hAnsi="Calibri" w:cs="Calibri"/>
        </w:rPr>
        <w:t xml:space="preserve">ar 2027 </w:t>
      </w:r>
      <w:r w:rsidR="00544109">
        <w:rPr>
          <w:rFonts w:ascii="Calibri" w:eastAsia="Calibri" w:hAnsi="Calibri" w:cs="Calibri"/>
        </w:rPr>
        <w:t>unter rechtlich</w:t>
      </w:r>
      <w:r w:rsidR="00BA6502">
        <w:rPr>
          <w:rFonts w:ascii="Calibri" w:eastAsia="Calibri" w:hAnsi="Calibri" w:cs="Calibri"/>
        </w:rPr>
        <w:t>en</w:t>
      </w:r>
      <w:r w:rsidR="0011305E">
        <w:rPr>
          <w:rFonts w:ascii="Calibri" w:eastAsia="Calibri" w:hAnsi="Calibri" w:cs="Calibri"/>
        </w:rPr>
        <w:t xml:space="preserve"> </w:t>
      </w:r>
      <w:r w:rsidR="00650713">
        <w:rPr>
          <w:rFonts w:ascii="Calibri" w:eastAsia="Calibri" w:hAnsi="Calibri" w:cs="Calibri"/>
        </w:rPr>
        <w:t>Ges</w:t>
      </w:r>
      <w:r w:rsidR="00BA6502">
        <w:rPr>
          <w:rFonts w:ascii="Calibri" w:eastAsia="Calibri" w:hAnsi="Calibri" w:cs="Calibri"/>
        </w:rPr>
        <w:t>ichts</w:t>
      </w:r>
      <w:r w:rsidR="00650713">
        <w:rPr>
          <w:rFonts w:ascii="Calibri" w:eastAsia="Calibri" w:hAnsi="Calibri" w:cs="Calibri"/>
        </w:rPr>
        <w:t xml:space="preserve">punkten </w:t>
      </w:r>
      <w:r w:rsidR="0065752C">
        <w:rPr>
          <w:rFonts w:ascii="Calibri" w:eastAsia="Calibri" w:hAnsi="Calibri" w:cs="Calibri"/>
        </w:rPr>
        <w:t xml:space="preserve">möglich wäre. </w:t>
      </w:r>
    </w:p>
    <w:p w14:paraId="2D1F0D42" w14:textId="7C51EF93" w:rsidR="00142813" w:rsidRPr="007F37B5" w:rsidRDefault="00E2328A" w:rsidP="007F37B5">
      <w:pPr>
        <w:rPr>
          <w:rFonts w:ascii="Calibri" w:hAnsi="Calibri" w:cs="Calibri"/>
        </w:rPr>
      </w:pPr>
      <w:r w:rsidRPr="007F37B5">
        <w:rPr>
          <w:rFonts w:ascii="Calibri" w:hAnsi="Calibri" w:cs="Calibri"/>
        </w:rPr>
        <w:t xml:space="preserve">Nach geltender Rechtslage (§ 5a GasGVV, § 41 Abs. 5 EnWG, § 315 BGB) setzen einseitige Preisänderungen durch den Stromlieferanten grundsätzlich voraus, dass Kostensenkungen und Kostensteigerungen in gleicher Weise bei der Preiskalkulation bzw. bei der Saldierung der einzelnen Kostenbestandteile zu berücksichtigen sind. </w:t>
      </w:r>
      <w:r w:rsidR="00142813" w:rsidRPr="007F37B5">
        <w:rPr>
          <w:rFonts w:ascii="Calibri" w:hAnsi="Calibri" w:cs="Calibri"/>
          <w:b/>
        </w:rPr>
        <w:t>Die Vorgaben nach</w:t>
      </w:r>
      <w:r w:rsidR="002867B1" w:rsidRPr="007F37B5">
        <w:rPr>
          <w:rFonts w:ascii="Calibri" w:hAnsi="Calibri" w:cs="Calibri"/>
          <w:b/>
        </w:rPr>
        <w:t xml:space="preserve"> </w:t>
      </w:r>
      <w:r w:rsidR="0025037E" w:rsidRPr="007F37B5">
        <w:rPr>
          <w:rFonts w:ascii="Calibri" w:hAnsi="Calibri" w:cs="Calibri"/>
          <w:b/>
        </w:rPr>
        <w:t xml:space="preserve">§ 118 Abs. 5 EnWG entsprechen </w:t>
      </w:r>
      <w:r w:rsidR="007C0D75" w:rsidRPr="007F37B5">
        <w:rPr>
          <w:rFonts w:ascii="Calibri" w:hAnsi="Calibri" w:cs="Calibri"/>
          <w:b/>
        </w:rPr>
        <w:t xml:space="preserve">insoweit </w:t>
      </w:r>
      <w:r w:rsidR="0025037E" w:rsidRPr="007F37B5">
        <w:rPr>
          <w:rFonts w:ascii="Calibri" w:hAnsi="Calibri" w:cs="Calibri"/>
          <w:b/>
        </w:rPr>
        <w:t xml:space="preserve">inhaltlich den </w:t>
      </w:r>
      <w:r w:rsidR="00722AD9" w:rsidRPr="007F37B5">
        <w:rPr>
          <w:rFonts w:ascii="Calibri" w:hAnsi="Calibri" w:cs="Calibri"/>
          <w:b/>
        </w:rPr>
        <w:t>Kalkulation</w:t>
      </w:r>
      <w:r w:rsidRPr="007F37B5">
        <w:rPr>
          <w:rFonts w:ascii="Calibri" w:hAnsi="Calibri" w:cs="Calibri"/>
          <w:b/>
        </w:rPr>
        <w:t>s</w:t>
      </w:r>
      <w:r w:rsidR="00722AD9" w:rsidRPr="007F37B5">
        <w:rPr>
          <w:rFonts w:ascii="Calibri" w:hAnsi="Calibri" w:cs="Calibri"/>
          <w:b/>
        </w:rPr>
        <w:t>v</w:t>
      </w:r>
      <w:r w:rsidR="00921A03" w:rsidRPr="007F37B5">
        <w:rPr>
          <w:rFonts w:ascii="Calibri" w:hAnsi="Calibri" w:cs="Calibri"/>
          <w:b/>
        </w:rPr>
        <w:t>o</w:t>
      </w:r>
      <w:r w:rsidR="00722AD9" w:rsidRPr="007F37B5">
        <w:rPr>
          <w:rFonts w:ascii="Calibri" w:hAnsi="Calibri" w:cs="Calibri"/>
          <w:b/>
        </w:rPr>
        <w:t xml:space="preserve">rgaben in der Grundversorgung nach </w:t>
      </w:r>
      <w:r w:rsidR="00142813" w:rsidRPr="007F37B5">
        <w:rPr>
          <w:rFonts w:ascii="Calibri" w:hAnsi="Calibri" w:cs="Calibri"/>
          <w:b/>
        </w:rPr>
        <w:t>§ 5a Stro</w:t>
      </w:r>
      <w:r w:rsidR="00722AD9" w:rsidRPr="007F37B5">
        <w:rPr>
          <w:rFonts w:ascii="Calibri" w:hAnsi="Calibri" w:cs="Calibri"/>
          <w:b/>
        </w:rPr>
        <w:t>m</w:t>
      </w:r>
      <w:r w:rsidR="00142813" w:rsidRPr="007F37B5">
        <w:rPr>
          <w:rFonts w:ascii="Calibri" w:hAnsi="Calibri" w:cs="Calibri"/>
          <w:b/>
        </w:rPr>
        <w:t xml:space="preserve">GVV </w:t>
      </w:r>
      <w:r w:rsidR="00722AD9" w:rsidRPr="007F37B5">
        <w:rPr>
          <w:rFonts w:ascii="Calibri" w:hAnsi="Calibri" w:cs="Calibri"/>
          <w:b/>
        </w:rPr>
        <w:t xml:space="preserve">und </w:t>
      </w:r>
      <w:r w:rsidR="00142813" w:rsidRPr="007F37B5">
        <w:rPr>
          <w:rFonts w:ascii="Calibri" w:hAnsi="Calibri" w:cs="Calibri"/>
          <w:b/>
        </w:rPr>
        <w:t xml:space="preserve">stellen im Grunde </w:t>
      </w:r>
      <w:r w:rsidR="00921A03" w:rsidRPr="007F37B5">
        <w:rPr>
          <w:rFonts w:ascii="Calibri" w:hAnsi="Calibri" w:cs="Calibri"/>
          <w:b/>
        </w:rPr>
        <w:t xml:space="preserve">lediglich </w:t>
      </w:r>
      <w:r w:rsidR="00142813" w:rsidRPr="007F37B5">
        <w:rPr>
          <w:rFonts w:ascii="Calibri" w:hAnsi="Calibri" w:cs="Calibri"/>
          <w:b/>
        </w:rPr>
        <w:t xml:space="preserve">eine </w:t>
      </w:r>
      <w:r w:rsidR="00722AD9" w:rsidRPr="007F37B5">
        <w:rPr>
          <w:rFonts w:ascii="Calibri" w:hAnsi="Calibri" w:cs="Calibri"/>
          <w:b/>
        </w:rPr>
        <w:t>energierechtli</w:t>
      </w:r>
      <w:r w:rsidR="006D5E0D" w:rsidRPr="007F37B5">
        <w:rPr>
          <w:rFonts w:ascii="Calibri" w:hAnsi="Calibri" w:cs="Calibri"/>
          <w:b/>
        </w:rPr>
        <w:t>c</w:t>
      </w:r>
      <w:r w:rsidR="00722AD9" w:rsidRPr="007F37B5">
        <w:rPr>
          <w:rFonts w:ascii="Calibri" w:hAnsi="Calibri" w:cs="Calibri"/>
          <w:b/>
        </w:rPr>
        <w:t xml:space="preserve">he Klarstellung </w:t>
      </w:r>
      <w:r w:rsidR="00142813" w:rsidRPr="007F37B5">
        <w:rPr>
          <w:rFonts w:ascii="Calibri" w:hAnsi="Calibri" w:cs="Calibri"/>
          <w:b/>
        </w:rPr>
        <w:t>der höchstrichterlichen Rechtsprechung zu § 315 BGB dar, wonach die Unternehmen verpflichtet sind, Kostensenkungen in gleichem Maße an den Kunden weiterzugeben wie Kostensteigerungen.</w:t>
      </w:r>
      <w:r w:rsidR="00142813" w:rsidRPr="007F37B5">
        <w:rPr>
          <w:rFonts w:ascii="Calibri" w:hAnsi="Calibri" w:cs="Calibri"/>
        </w:rPr>
        <w:t xml:space="preserve"> Damit unterscheidet sich die </w:t>
      </w:r>
      <w:r w:rsidR="00A30FEB" w:rsidRPr="007F37B5">
        <w:rPr>
          <w:rFonts w:ascii="Calibri" w:hAnsi="Calibri" w:cs="Calibri"/>
        </w:rPr>
        <w:t xml:space="preserve">Vorgabe zur Preiskalkulation </w:t>
      </w:r>
      <w:r w:rsidR="00142813" w:rsidRPr="007F37B5">
        <w:rPr>
          <w:rFonts w:ascii="Calibri" w:hAnsi="Calibri" w:cs="Calibri"/>
        </w:rPr>
        <w:t xml:space="preserve">des </w:t>
      </w:r>
      <w:r w:rsidR="00A30FEB" w:rsidRPr="007F37B5">
        <w:rPr>
          <w:rFonts w:ascii="Calibri" w:hAnsi="Calibri" w:cs="Calibri"/>
        </w:rPr>
        <w:t>§ 118 Abs. 5 EnWG</w:t>
      </w:r>
      <w:r w:rsidR="00142813" w:rsidRPr="007F37B5">
        <w:rPr>
          <w:rFonts w:ascii="Calibri" w:hAnsi="Calibri" w:cs="Calibri"/>
        </w:rPr>
        <w:t xml:space="preserve"> auch nicht wesentlich von den üblichen </w:t>
      </w:r>
      <w:r w:rsidR="00A30FEB" w:rsidRPr="007F37B5">
        <w:rPr>
          <w:rFonts w:ascii="Calibri" w:hAnsi="Calibri" w:cs="Calibri"/>
        </w:rPr>
        <w:t xml:space="preserve">einseitigen </w:t>
      </w:r>
      <w:r w:rsidR="00142813" w:rsidRPr="007F37B5">
        <w:rPr>
          <w:rFonts w:ascii="Calibri" w:hAnsi="Calibri" w:cs="Calibri"/>
        </w:rPr>
        <w:t xml:space="preserve">Preisanpassungsregelungen in </w:t>
      </w:r>
      <w:r w:rsidR="00142813" w:rsidRPr="007F37B5">
        <w:rPr>
          <w:rFonts w:ascii="Calibri" w:hAnsi="Calibri" w:cs="Calibri"/>
        </w:rPr>
        <w:lastRenderedPageBreak/>
        <w:t xml:space="preserve">Sonderkundenverträgen, die </w:t>
      </w:r>
      <w:r w:rsidR="00AB6456" w:rsidRPr="007F37B5">
        <w:rPr>
          <w:rFonts w:ascii="Calibri" w:hAnsi="Calibri" w:cs="Calibri"/>
        </w:rPr>
        <w:t>Strom</w:t>
      </w:r>
      <w:r w:rsidR="00142813" w:rsidRPr="007F37B5">
        <w:rPr>
          <w:rFonts w:ascii="Calibri" w:hAnsi="Calibri" w:cs="Calibri"/>
        </w:rPr>
        <w:t>lieferanten in ihren Allgemeinen Geschäftsbedingungen typischerweise verwenden.</w:t>
      </w:r>
    </w:p>
    <w:p w14:paraId="55205A01" w14:textId="31A17ED8" w:rsidR="00142813" w:rsidRPr="007F37B5" w:rsidRDefault="001D3E79" w:rsidP="007F37B5">
      <w:pPr>
        <w:rPr>
          <w:rFonts w:ascii="Calibri" w:hAnsi="Calibri" w:cs="Calibri"/>
        </w:rPr>
      </w:pPr>
      <w:r w:rsidRPr="007F37B5">
        <w:rPr>
          <w:rFonts w:ascii="Calibri" w:hAnsi="Calibri" w:cs="Calibri"/>
        </w:rPr>
        <w:t xml:space="preserve">Im Hinblick auf </w:t>
      </w:r>
      <w:r w:rsidRPr="007F37B5">
        <w:rPr>
          <w:rFonts w:ascii="Calibri" w:hAnsi="Calibri" w:cs="Calibri"/>
          <w:b/>
        </w:rPr>
        <w:t xml:space="preserve">Stromlieferverträge mit </w:t>
      </w:r>
      <w:r w:rsidR="00471FB0" w:rsidRPr="007F37B5">
        <w:rPr>
          <w:rFonts w:ascii="Calibri" w:hAnsi="Calibri" w:cs="Calibri"/>
          <w:b/>
        </w:rPr>
        <w:t>einer Festpreisvereinbarung</w:t>
      </w:r>
      <w:r w:rsidRPr="007F37B5">
        <w:rPr>
          <w:rFonts w:ascii="Calibri" w:hAnsi="Calibri" w:cs="Calibri"/>
        </w:rPr>
        <w:t xml:space="preserve"> gilt diese </w:t>
      </w:r>
      <w:r w:rsidR="00D7489A" w:rsidRPr="007F37B5">
        <w:rPr>
          <w:rFonts w:ascii="Calibri" w:hAnsi="Calibri" w:cs="Calibri"/>
        </w:rPr>
        <w:t>Saldie</w:t>
      </w:r>
      <w:r w:rsidR="00B01A80" w:rsidRPr="007F37B5">
        <w:rPr>
          <w:rFonts w:ascii="Calibri" w:hAnsi="Calibri" w:cs="Calibri"/>
        </w:rPr>
        <w:t>rungsp</w:t>
      </w:r>
      <w:r w:rsidRPr="007F37B5">
        <w:rPr>
          <w:rFonts w:ascii="Calibri" w:hAnsi="Calibri" w:cs="Calibri"/>
        </w:rPr>
        <w:t xml:space="preserve">flicht nicht, wenn sich die Preisgarantie auch auf die Netzentgelte </w:t>
      </w:r>
      <w:r w:rsidR="00045BD3" w:rsidRPr="007F37B5">
        <w:rPr>
          <w:rFonts w:ascii="Calibri" w:hAnsi="Calibri" w:cs="Calibri"/>
        </w:rPr>
        <w:t>bezieh</w:t>
      </w:r>
      <w:r w:rsidR="00045BD3">
        <w:rPr>
          <w:rFonts w:ascii="Calibri" w:hAnsi="Calibri" w:cs="Calibri"/>
        </w:rPr>
        <w:t>t</w:t>
      </w:r>
      <w:r w:rsidR="00045BD3" w:rsidRPr="007F37B5">
        <w:rPr>
          <w:rFonts w:ascii="Calibri" w:hAnsi="Calibri" w:cs="Calibri"/>
        </w:rPr>
        <w:t xml:space="preserve"> </w:t>
      </w:r>
      <w:r w:rsidRPr="007F37B5">
        <w:rPr>
          <w:rFonts w:ascii="Calibri" w:hAnsi="Calibri" w:cs="Calibri"/>
        </w:rPr>
        <w:t>(Festpreisverträge)</w:t>
      </w:r>
      <w:r w:rsidR="00471FB0" w:rsidRPr="007F37B5">
        <w:rPr>
          <w:rFonts w:ascii="Calibri" w:hAnsi="Calibri" w:cs="Calibri"/>
        </w:rPr>
        <w:t xml:space="preserve">. Sofern sich die Preisgarantie lediglich auf den Versorgeranteil bezieht, besteht </w:t>
      </w:r>
      <w:r w:rsidR="008B45AB" w:rsidRPr="007F37B5">
        <w:rPr>
          <w:rFonts w:ascii="Calibri" w:hAnsi="Calibri" w:cs="Calibri"/>
        </w:rPr>
        <w:t>bereits au</w:t>
      </w:r>
      <w:r w:rsidR="00B01A80" w:rsidRPr="007F37B5">
        <w:rPr>
          <w:rFonts w:ascii="Calibri" w:hAnsi="Calibri" w:cs="Calibri"/>
        </w:rPr>
        <w:t>f Grund</w:t>
      </w:r>
      <w:r w:rsidR="007B44E8" w:rsidRPr="007F37B5">
        <w:rPr>
          <w:rFonts w:ascii="Calibri" w:hAnsi="Calibri" w:cs="Calibri"/>
        </w:rPr>
        <w:t>lage</w:t>
      </w:r>
      <w:r w:rsidR="00B01A80" w:rsidRPr="007F37B5">
        <w:rPr>
          <w:rFonts w:ascii="Calibri" w:hAnsi="Calibri" w:cs="Calibri"/>
        </w:rPr>
        <w:t xml:space="preserve"> der</w:t>
      </w:r>
      <w:r w:rsidR="008B45AB" w:rsidRPr="007F37B5">
        <w:rPr>
          <w:rFonts w:ascii="Calibri" w:hAnsi="Calibri" w:cs="Calibri"/>
        </w:rPr>
        <w:t xml:space="preserve"> vertraglich vereinbarten Kostenwälzung die Verpflichtung zur Weitergabe der gesunkenen Netzentgelte.</w:t>
      </w:r>
    </w:p>
    <w:p w14:paraId="1D14E0EC" w14:textId="66C21B84" w:rsidR="003F3E7E" w:rsidRPr="007F37B5" w:rsidRDefault="00CA56D9" w:rsidP="003F3E7E">
      <w:pPr>
        <w:pStyle w:val="berschrift1"/>
        <w:rPr>
          <w:rFonts w:ascii="Calibri" w:hAnsi="Calibri" w:cs="Calibri"/>
        </w:rPr>
      </w:pPr>
      <w:bookmarkStart w:id="9" w:name="_Toc213942096"/>
      <w:bookmarkStart w:id="10" w:name="_Toc239256207"/>
      <w:r w:rsidRPr="007F37B5">
        <w:rPr>
          <w:rFonts w:ascii="Calibri" w:hAnsi="Calibri" w:cs="Calibri"/>
        </w:rPr>
        <w:t>Sinkende Netzentgelte könne</w:t>
      </w:r>
      <w:r w:rsidR="003F3E7E" w:rsidRPr="007F37B5">
        <w:rPr>
          <w:rFonts w:ascii="Calibri" w:hAnsi="Calibri" w:cs="Calibri"/>
        </w:rPr>
        <w:t>n als Durchlaufposten weitergegeben werden (§</w:t>
      </w:r>
      <w:r w:rsidR="00E85F72" w:rsidRPr="007F37B5">
        <w:rPr>
          <w:rFonts w:ascii="Calibri" w:hAnsi="Calibri" w:cs="Calibri"/>
        </w:rPr>
        <w:t xml:space="preserve"> </w:t>
      </w:r>
      <w:r w:rsidR="003F3E7E" w:rsidRPr="007F37B5">
        <w:rPr>
          <w:rFonts w:ascii="Calibri" w:hAnsi="Calibri" w:cs="Calibri"/>
        </w:rPr>
        <w:t>41 Abs. 6 EnWG)</w:t>
      </w:r>
      <w:bookmarkStart w:id="11" w:name="_Toc211258119"/>
      <w:bookmarkStart w:id="12" w:name="_Toc211258124"/>
      <w:bookmarkStart w:id="13" w:name="_Toc211258162"/>
      <w:bookmarkEnd w:id="9"/>
      <w:bookmarkEnd w:id="10"/>
      <w:bookmarkEnd w:id="11"/>
      <w:bookmarkEnd w:id="12"/>
      <w:bookmarkEnd w:id="13"/>
    </w:p>
    <w:p w14:paraId="607D08F7" w14:textId="241B1F01" w:rsidR="000664A5" w:rsidRDefault="003F3E7E" w:rsidP="003F3E7E">
      <w:pPr>
        <w:rPr>
          <w:rFonts w:ascii="Calibri" w:eastAsia="Calibri" w:hAnsi="Calibri" w:cs="Calibri"/>
        </w:rPr>
      </w:pPr>
      <w:r>
        <w:rPr>
          <w:rFonts w:ascii="Calibri" w:eastAsia="Calibri" w:hAnsi="Calibri" w:cs="Calibri"/>
        </w:rPr>
        <w:t xml:space="preserve">Für diejenigen </w:t>
      </w:r>
      <w:r w:rsidR="00777523">
        <w:rPr>
          <w:rFonts w:ascii="Calibri" w:eastAsia="Calibri" w:hAnsi="Calibri" w:cs="Calibri"/>
        </w:rPr>
        <w:t>Strom</w:t>
      </w:r>
      <w:r>
        <w:rPr>
          <w:rFonts w:ascii="Calibri" w:eastAsia="Calibri" w:hAnsi="Calibri" w:cs="Calibri"/>
        </w:rPr>
        <w:t>lieferverträge, für die keine Preisänderung</w:t>
      </w:r>
      <w:r w:rsidR="00166642">
        <w:rPr>
          <w:rFonts w:ascii="Calibri" w:eastAsia="Calibri" w:hAnsi="Calibri" w:cs="Calibri"/>
        </w:rPr>
        <w:t>en</w:t>
      </w:r>
      <w:r>
        <w:rPr>
          <w:rFonts w:ascii="Calibri" w:eastAsia="Calibri" w:hAnsi="Calibri" w:cs="Calibri"/>
        </w:rPr>
        <w:t xml:space="preserve"> zum 1. Januar 202</w:t>
      </w:r>
      <w:r w:rsidR="000F0924">
        <w:rPr>
          <w:rFonts w:ascii="Calibri" w:eastAsia="Calibri" w:hAnsi="Calibri" w:cs="Calibri"/>
        </w:rPr>
        <w:t>7</w:t>
      </w:r>
      <w:r w:rsidR="007B44E8">
        <w:rPr>
          <w:rFonts w:ascii="Calibri" w:eastAsia="Calibri" w:hAnsi="Calibri" w:cs="Calibri"/>
        </w:rPr>
        <w:t xml:space="preserve"> oder später</w:t>
      </w:r>
      <w:r>
        <w:rPr>
          <w:rFonts w:ascii="Calibri" w:eastAsia="Calibri" w:hAnsi="Calibri" w:cs="Calibri"/>
        </w:rPr>
        <w:t xml:space="preserve"> </w:t>
      </w:r>
      <w:r w:rsidR="006E5C29">
        <w:rPr>
          <w:rFonts w:ascii="Calibri" w:eastAsia="Calibri" w:hAnsi="Calibri" w:cs="Calibri"/>
        </w:rPr>
        <w:t>geplant</w:t>
      </w:r>
      <w:r>
        <w:rPr>
          <w:rFonts w:ascii="Calibri" w:eastAsia="Calibri" w:hAnsi="Calibri" w:cs="Calibri"/>
        </w:rPr>
        <w:t xml:space="preserve"> sind, besteht für den </w:t>
      </w:r>
      <w:r w:rsidR="00FD5870">
        <w:rPr>
          <w:rFonts w:ascii="Calibri" w:eastAsia="Calibri" w:hAnsi="Calibri" w:cs="Calibri"/>
        </w:rPr>
        <w:t>Strom</w:t>
      </w:r>
      <w:r>
        <w:rPr>
          <w:rFonts w:ascii="Calibri" w:eastAsia="Calibri" w:hAnsi="Calibri" w:cs="Calibri"/>
        </w:rPr>
        <w:t xml:space="preserve">lieferanten die Möglichkeit, statt einer einseitigen Preisänderung die Kostensenkung </w:t>
      </w:r>
      <w:r w:rsidRPr="00C478C3">
        <w:rPr>
          <w:rFonts w:ascii="Calibri" w:eastAsia="Calibri" w:hAnsi="Calibri" w:cs="Calibri"/>
          <w:b/>
        </w:rPr>
        <w:t>ohne formelle Preisänderung als Durchlaufposten</w:t>
      </w:r>
      <w:r>
        <w:rPr>
          <w:rFonts w:ascii="Calibri" w:eastAsia="Calibri" w:hAnsi="Calibri" w:cs="Calibri"/>
        </w:rPr>
        <w:t xml:space="preserve"> an den Kunden weiterzugeben.</w:t>
      </w:r>
      <w:r w:rsidR="00FD5870">
        <w:rPr>
          <w:rFonts w:ascii="Calibri" w:eastAsia="Calibri" w:hAnsi="Calibri" w:cs="Calibri"/>
        </w:rPr>
        <w:t xml:space="preserve"> </w:t>
      </w:r>
      <w:r w:rsidR="00011938">
        <w:rPr>
          <w:rFonts w:ascii="Calibri" w:eastAsia="Calibri" w:hAnsi="Calibri" w:cs="Calibri"/>
        </w:rPr>
        <w:t>Anlässlich des</w:t>
      </w:r>
      <w:r w:rsidR="00435FE3">
        <w:rPr>
          <w:rFonts w:ascii="Calibri" w:eastAsia="Calibri" w:hAnsi="Calibri" w:cs="Calibri"/>
        </w:rPr>
        <w:t xml:space="preserve"> letztjährigen</w:t>
      </w:r>
      <w:r w:rsidR="00011938">
        <w:rPr>
          <w:rFonts w:ascii="Calibri" w:eastAsia="Calibri" w:hAnsi="Calibri" w:cs="Calibri"/>
        </w:rPr>
        <w:t xml:space="preserve"> ÜNB-</w:t>
      </w:r>
      <w:r w:rsidR="00435FE3">
        <w:rPr>
          <w:rFonts w:ascii="Calibri" w:eastAsia="Calibri" w:hAnsi="Calibri" w:cs="Calibri"/>
        </w:rPr>
        <w:t>Netzkostenzuschusses</w:t>
      </w:r>
      <w:r w:rsidR="00011938">
        <w:rPr>
          <w:rFonts w:ascii="Calibri" w:eastAsia="Calibri" w:hAnsi="Calibri" w:cs="Calibri"/>
        </w:rPr>
        <w:t xml:space="preserve"> 2026 </w:t>
      </w:r>
      <w:r w:rsidR="00D5586F">
        <w:rPr>
          <w:rFonts w:ascii="Calibri" w:eastAsia="Calibri" w:hAnsi="Calibri" w:cs="Calibri"/>
        </w:rPr>
        <w:t xml:space="preserve">wurde </w:t>
      </w:r>
      <w:r w:rsidR="00BA6502">
        <w:rPr>
          <w:rFonts w:ascii="Calibri" w:eastAsia="Calibri" w:hAnsi="Calibri" w:cs="Calibri"/>
        </w:rPr>
        <w:t>bereits</w:t>
      </w:r>
      <w:r w:rsidR="00454394">
        <w:rPr>
          <w:rFonts w:ascii="Calibri" w:eastAsia="Calibri" w:hAnsi="Calibri" w:cs="Calibri"/>
        </w:rPr>
        <w:t xml:space="preserve"> im letzten Jahr </w:t>
      </w:r>
      <w:r w:rsidR="00010044">
        <w:rPr>
          <w:rFonts w:ascii="Calibri" w:eastAsia="Calibri" w:hAnsi="Calibri" w:cs="Calibri"/>
        </w:rPr>
        <w:t xml:space="preserve">der Anwendungsbereich des § 41 Abs. 6 EnWG auch auf sinkende Netzentgelte </w:t>
      </w:r>
      <w:r w:rsidR="003434C3">
        <w:rPr>
          <w:rFonts w:ascii="Calibri" w:eastAsia="Calibri" w:hAnsi="Calibri" w:cs="Calibri"/>
        </w:rPr>
        <w:t xml:space="preserve">erweitert, </w:t>
      </w:r>
      <w:r w:rsidR="00B56F06" w:rsidRPr="00B56F06">
        <w:rPr>
          <w:rFonts w:ascii="Calibri" w:eastAsia="Calibri" w:hAnsi="Calibri" w:cs="Calibri"/>
        </w:rPr>
        <w:t xml:space="preserve">damit eine unbürokratische und kurzfristige Weitergabe der Kostenänderung durch die Stromlieferanten an die Kunden gewährleistet wird. </w:t>
      </w:r>
    </w:p>
    <w:p w14:paraId="0CE72D7E" w14:textId="60009D08" w:rsidR="00D5586F" w:rsidRPr="00E8271E" w:rsidRDefault="00B56F06" w:rsidP="003F3E7E">
      <w:pPr>
        <w:rPr>
          <w:rFonts w:ascii="Calibri" w:eastAsia="Calibri" w:hAnsi="Calibri" w:cs="Calibri"/>
          <w:bCs/>
        </w:rPr>
      </w:pPr>
      <w:r w:rsidRPr="00B56F06">
        <w:rPr>
          <w:rFonts w:ascii="Calibri" w:eastAsia="Calibri" w:hAnsi="Calibri" w:cs="Calibri"/>
        </w:rPr>
        <w:t>Mit d</w:t>
      </w:r>
      <w:r w:rsidR="002D04FA">
        <w:rPr>
          <w:rFonts w:ascii="Calibri" w:eastAsia="Calibri" w:hAnsi="Calibri" w:cs="Calibri"/>
        </w:rPr>
        <w:t>ieser</w:t>
      </w:r>
      <w:r w:rsidRPr="00B56F06">
        <w:rPr>
          <w:rFonts w:ascii="Calibri" w:eastAsia="Calibri" w:hAnsi="Calibri" w:cs="Calibri"/>
        </w:rPr>
        <w:t xml:space="preserve"> Regelung bleibt den Stromlieferanten der wirtschaftliche Aufwand erspart, Preisänderungsschreiben an die Kunden zu versenden. Zudem steht den Kunden kein Sonderkündigungsrecht im Zusammenhang mit der Kostenwälzung zu, da es sich um die bloße Weiter</w:t>
      </w:r>
      <w:r w:rsidR="00BB586A">
        <w:rPr>
          <w:rFonts w:ascii="Calibri" w:eastAsia="Calibri" w:hAnsi="Calibri" w:cs="Calibri"/>
        </w:rPr>
        <w:t>r</w:t>
      </w:r>
      <w:r w:rsidRPr="00B56F06">
        <w:rPr>
          <w:rFonts w:ascii="Calibri" w:eastAsia="Calibri" w:hAnsi="Calibri" w:cs="Calibri"/>
        </w:rPr>
        <w:t xml:space="preserve">eichung eines </w:t>
      </w:r>
      <w:r w:rsidRPr="001B2015">
        <w:rPr>
          <w:rFonts w:ascii="Calibri" w:eastAsia="Calibri" w:hAnsi="Calibri" w:cs="Calibri"/>
        </w:rPr>
        <w:t>Durchlaufposten</w:t>
      </w:r>
      <w:r w:rsidR="00045BD3">
        <w:rPr>
          <w:rFonts w:ascii="Calibri" w:eastAsia="Calibri" w:hAnsi="Calibri" w:cs="Calibri"/>
        </w:rPr>
        <w:t>s</w:t>
      </w:r>
      <w:r w:rsidRPr="00B56F06">
        <w:rPr>
          <w:rFonts w:ascii="Calibri" w:eastAsia="Calibri" w:hAnsi="Calibri" w:cs="Calibri"/>
        </w:rPr>
        <w:t xml:space="preserve"> handelt und der Energielieferant keine neue Preiskalkulation durchführt. </w:t>
      </w:r>
    </w:p>
    <w:p w14:paraId="30DEFF83" w14:textId="77777777" w:rsidR="00E7451E" w:rsidRDefault="003F3E7E" w:rsidP="003F3E7E">
      <w:pPr>
        <w:rPr>
          <w:rFonts w:ascii="Calibri" w:eastAsia="Calibri" w:hAnsi="Calibri" w:cs="Calibri"/>
        </w:rPr>
      </w:pPr>
      <w:r w:rsidRPr="00413FD8">
        <w:rPr>
          <w:rFonts w:ascii="Calibri" w:eastAsia="Calibri" w:hAnsi="Calibri" w:cs="Calibri"/>
        </w:rPr>
        <w:t xml:space="preserve">Nach § 41 Abs. 6 i.V.m. § 40 Abs. 3 Nr. </w:t>
      </w:r>
      <w:r w:rsidR="009116F9">
        <w:rPr>
          <w:rFonts w:ascii="Calibri" w:eastAsia="Calibri" w:hAnsi="Calibri" w:cs="Calibri"/>
        </w:rPr>
        <w:t xml:space="preserve">4 </w:t>
      </w:r>
      <w:r w:rsidRPr="00413FD8">
        <w:rPr>
          <w:rFonts w:ascii="Calibri" w:eastAsia="Calibri" w:hAnsi="Calibri" w:cs="Calibri"/>
        </w:rPr>
        <w:t xml:space="preserve">EnWG kann die unveränderte Weitergabe der Kostensenkung in vereinfachter Weise als Durchlaufposten </w:t>
      </w:r>
      <w:r w:rsidRPr="00C478C3">
        <w:rPr>
          <w:rFonts w:ascii="Calibri" w:eastAsia="Calibri" w:hAnsi="Calibri" w:cs="Calibri"/>
          <w:b/>
        </w:rPr>
        <w:t>ohne vor</w:t>
      </w:r>
      <w:r w:rsidR="00794FDC" w:rsidRPr="00C478C3">
        <w:rPr>
          <w:rFonts w:ascii="Calibri" w:eastAsia="Calibri" w:hAnsi="Calibri" w:cs="Calibri"/>
          <w:b/>
        </w:rPr>
        <w:t>herige</w:t>
      </w:r>
      <w:r w:rsidRPr="00C478C3">
        <w:rPr>
          <w:rFonts w:ascii="Calibri" w:eastAsia="Calibri" w:hAnsi="Calibri" w:cs="Calibri"/>
          <w:b/>
        </w:rPr>
        <w:t xml:space="preserve"> Unterrichtun</w:t>
      </w:r>
      <w:r w:rsidR="00794FDC" w:rsidRPr="00C478C3">
        <w:rPr>
          <w:rFonts w:ascii="Calibri" w:eastAsia="Calibri" w:hAnsi="Calibri" w:cs="Calibri"/>
          <w:b/>
        </w:rPr>
        <w:t>g</w:t>
      </w:r>
      <w:r w:rsidRPr="00413FD8">
        <w:rPr>
          <w:rFonts w:ascii="Calibri" w:eastAsia="Calibri" w:hAnsi="Calibri" w:cs="Calibri"/>
        </w:rPr>
        <w:t xml:space="preserve"> weitergereicht werden</w:t>
      </w:r>
      <w:r w:rsidR="00794FDC">
        <w:rPr>
          <w:rFonts w:ascii="Calibri" w:eastAsia="Calibri" w:hAnsi="Calibri" w:cs="Calibri"/>
        </w:rPr>
        <w:t>, und</w:t>
      </w:r>
      <w:r w:rsidRPr="00413FD8">
        <w:rPr>
          <w:rFonts w:ascii="Calibri" w:eastAsia="Calibri" w:hAnsi="Calibri" w:cs="Calibri"/>
        </w:rPr>
        <w:t xml:space="preserve"> ohne dass dem Kunden ein Sonderkündigungsrecht zusteht. Auch ist in diesem Fall aus rechtlicher Sicht kein Preisanpassungsschreiben an den Kunden erforderlich. Dies gilt sowohl für Grundversorgungsverträge als auch für</w:t>
      </w:r>
      <w:r w:rsidR="009116F9">
        <w:rPr>
          <w:rFonts w:ascii="Calibri" w:eastAsia="Calibri" w:hAnsi="Calibri" w:cs="Calibri"/>
        </w:rPr>
        <w:t xml:space="preserve"> Strom</w:t>
      </w:r>
      <w:r w:rsidRPr="00413FD8">
        <w:rPr>
          <w:rFonts w:ascii="Calibri" w:eastAsia="Calibri" w:hAnsi="Calibri" w:cs="Calibri"/>
        </w:rPr>
        <w:t xml:space="preserve">lieferverträge </w:t>
      </w:r>
      <w:r w:rsidR="009116F9">
        <w:rPr>
          <w:rFonts w:ascii="Calibri" w:eastAsia="Calibri" w:hAnsi="Calibri" w:cs="Calibri"/>
        </w:rPr>
        <w:t>außerhalb der Grundversorgung</w:t>
      </w:r>
      <w:r w:rsidRPr="00413FD8">
        <w:rPr>
          <w:rFonts w:ascii="Calibri" w:eastAsia="Calibri" w:hAnsi="Calibri" w:cs="Calibri"/>
        </w:rPr>
        <w:t xml:space="preserve">. Vielmehr genügt eine entsprechende </w:t>
      </w:r>
      <w:r w:rsidRPr="00C478C3">
        <w:rPr>
          <w:rFonts w:ascii="Calibri" w:eastAsia="Calibri" w:hAnsi="Calibri" w:cs="Calibri"/>
          <w:b/>
        </w:rPr>
        <w:t xml:space="preserve">Ausweisung </w:t>
      </w:r>
      <w:r w:rsidRPr="00413FD8">
        <w:rPr>
          <w:rFonts w:ascii="Calibri" w:eastAsia="Calibri" w:hAnsi="Calibri" w:cs="Calibri"/>
        </w:rPr>
        <w:t xml:space="preserve">der jeweils für den Verbrauchszeitraum geltenden Abrechnungspreise </w:t>
      </w:r>
      <w:r w:rsidRPr="00C478C3">
        <w:rPr>
          <w:rFonts w:ascii="Calibri" w:eastAsia="Calibri" w:hAnsi="Calibri" w:cs="Calibri"/>
          <w:b/>
        </w:rPr>
        <w:t xml:space="preserve">in der nachfolgenden </w:t>
      </w:r>
      <w:r w:rsidR="00D77FF3" w:rsidRPr="00C478C3">
        <w:rPr>
          <w:rFonts w:ascii="Calibri" w:eastAsia="Calibri" w:hAnsi="Calibri" w:cs="Calibri"/>
          <w:b/>
        </w:rPr>
        <w:t>Strom</w:t>
      </w:r>
      <w:r w:rsidRPr="00C478C3">
        <w:rPr>
          <w:rFonts w:ascii="Calibri" w:eastAsia="Calibri" w:hAnsi="Calibri" w:cs="Calibri"/>
          <w:b/>
        </w:rPr>
        <w:t>rechnung</w:t>
      </w:r>
      <w:r w:rsidRPr="00413FD8">
        <w:rPr>
          <w:rFonts w:ascii="Calibri" w:eastAsia="Calibri" w:hAnsi="Calibri" w:cs="Calibri"/>
        </w:rPr>
        <w:t xml:space="preserve">. </w:t>
      </w:r>
    </w:p>
    <w:p w14:paraId="7DB80C12" w14:textId="233E0BB4" w:rsidR="003F3E7E" w:rsidRPr="00413FD8" w:rsidRDefault="003F3E7E" w:rsidP="003F3E7E">
      <w:pPr>
        <w:rPr>
          <w:rFonts w:ascii="Calibri" w:eastAsia="Calibri" w:hAnsi="Calibri" w:cs="Calibri"/>
        </w:rPr>
      </w:pPr>
      <w:r w:rsidRPr="00413FD8">
        <w:rPr>
          <w:rFonts w:ascii="Calibri" w:eastAsia="Calibri" w:hAnsi="Calibri" w:cs="Calibri"/>
        </w:rPr>
        <w:t xml:space="preserve">Voraussetzung für die vereinfachte Kostenwälzung ist die unveränderte Weitergabe </w:t>
      </w:r>
      <w:r w:rsidR="00B11AB4">
        <w:rPr>
          <w:rFonts w:ascii="Calibri" w:eastAsia="Calibri" w:hAnsi="Calibri" w:cs="Calibri"/>
        </w:rPr>
        <w:t>des gesunkenen Saldos der nicht beinflussbaren K</w:t>
      </w:r>
      <w:r w:rsidR="00D77FF3">
        <w:rPr>
          <w:rFonts w:ascii="Calibri" w:eastAsia="Calibri" w:hAnsi="Calibri" w:cs="Calibri"/>
        </w:rPr>
        <w:t>o</w:t>
      </w:r>
      <w:r w:rsidR="00B11AB4">
        <w:rPr>
          <w:rFonts w:ascii="Calibri" w:eastAsia="Calibri" w:hAnsi="Calibri" w:cs="Calibri"/>
        </w:rPr>
        <w:t>stenbesta</w:t>
      </w:r>
      <w:r w:rsidR="00D77FF3">
        <w:rPr>
          <w:rFonts w:ascii="Calibri" w:eastAsia="Calibri" w:hAnsi="Calibri" w:cs="Calibri"/>
        </w:rPr>
        <w:t>nd</w:t>
      </w:r>
      <w:r w:rsidR="00B11AB4">
        <w:rPr>
          <w:rFonts w:ascii="Calibri" w:eastAsia="Calibri" w:hAnsi="Calibri" w:cs="Calibri"/>
        </w:rPr>
        <w:t>teile des Strompreises (</w:t>
      </w:r>
      <w:r w:rsidR="00B11AB4" w:rsidRPr="007F37B5">
        <w:rPr>
          <w:rFonts w:ascii="Calibri" w:hAnsi="Calibri" w:cs="Calibri"/>
        </w:rPr>
        <w:t>§ 40 Abs. 3 Nummer 1 bis 4 EnWG)</w:t>
      </w:r>
      <w:r w:rsidRPr="00413FD8">
        <w:rPr>
          <w:rFonts w:ascii="Calibri" w:eastAsia="Calibri" w:hAnsi="Calibri" w:cs="Calibri"/>
        </w:rPr>
        <w:t>. Das heißt</w:t>
      </w:r>
      <w:r w:rsidR="00B11AB4">
        <w:rPr>
          <w:rFonts w:ascii="Calibri" w:eastAsia="Calibri" w:hAnsi="Calibri" w:cs="Calibri"/>
        </w:rPr>
        <w:t xml:space="preserve">, </w:t>
      </w:r>
      <w:r w:rsidR="00C62FF3">
        <w:rPr>
          <w:rFonts w:ascii="Calibri" w:eastAsia="Calibri" w:hAnsi="Calibri" w:cs="Calibri"/>
        </w:rPr>
        <w:t xml:space="preserve">eine </w:t>
      </w:r>
      <w:r w:rsidRPr="00413FD8">
        <w:rPr>
          <w:rFonts w:ascii="Calibri" w:eastAsia="Calibri" w:hAnsi="Calibri" w:cs="Calibri"/>
        </w:rPr>
        <w:t>Verrechnung mit etwaigen</w:t>
      </w:r>
      <w:r w:rsidR="00C62FF3">
        <w:rPr>
          <w:rFonts w:ascii="Calibri" w:eastAsia="Calibri" w:hAnsi="Calibri" w:cs="Calibri"/>
        </w:rPr>
        <w:t xml:space="preserve"> </w:t>
      </w:r>
      <w:r w:rsidR="00166642">
        <w:rPr>
          <w:rFonts w:ascii="Calibri" w:eastAsia="Calibri" w:hAnsi="Calibri" w:cs="Calibri"/>
        </w:rPr>
        <w:t>Kosten</w:t>
      </w:r>
      <w:r w:rsidR="00315149">
        <w:rPr>
          <w:rFonts w:ascii="Calibri" w:eastAsia="Calibri" w:hAnsi="Calibri" w:cs="Calibri"/>
        </w:rPr>
        <w:t>änderungen</w:t>
      </w:r>
      <w:r w:rsidRPr="00413FD8">
        <w:rPr>
          <w:rFonts w:ascii="Calibri" w:eastAsia="Calibri" w:hAnsi="Calibri" w:cs="Calibri"/>
        </w:rPr>
        <w:t xml:space="preserve"> </w:t>
      </w:r>
      <w:r w:rsidR="00C62FF3">
        <w:rPr>
          <w:rFonts w:ascii="Calibri" w:eastAsia="Calibri" w:hAnsi="Calibri" w:cs="Calibri"/>
        </w:rPr>
        <w:t>des Versorgeranteils (</w:t>
      </w:r>
      <w:r w:rsidR="00C62FF3" w:rsidRPr="001B2015">
        <w:rPr>
          <w:rFonts w:ascii="Calibri" w:eastAsia="Calibri" w:hAnsi="Calibri" w:cs="Calibri"/>
        </w:rPr>
        <w:t>z</w:t>
      </w:r>
      <w:r w:rsidR="00343988">
        <w:rPr>
          <w:rFonts w:ascii="Calibri" w:eastAsia="Calibri" w:hAnsi="Calibri" w:cs="Calibri"/>
        </w:rPr>
        <w:t xml:space="preserve">. </w:t>
      </w:r>
      <w:r w:rsidR="00C62FF3" w:rsidRPr="001B2015">
        <w:rPr>
          <w:rFonts w:ascii="Calibri" w:eastAsia="Calibri" w:hAnsi="Calibri" w:cs="Calibri"/>
        </w:rPr>
        <w:t>B</w:t>
      </w:r>
      <w:r w:rsidR="00C62FF3">
        <w:rPr>
          <w:rFonts w:ascii="Calibri" w:eastAsia="Calibri" w:hAnsi="Calibri" w:cs="Calibri"/>
        </w:rPr>
        <w:t xml:space="preserve">. Beschaffungskosten) </w:t>
      </w:r>
      <w:r w:rsidRPr="00413FD8">
        <w:rPr>
          <w:rFonts w:ascii="Calibri" w:eastAsia="Calibri" w:hAnsi="Calibri" w:cs="Calibri"/>
        </w:rPr>
        <w:t>wäre an dieser Stelle nicht möglich</w:t>
      </w:r>
      <w:r w:rsidR="00315149">
        <w:rPr>
          <w:rFonts w:ascii="Calibri" w:eastAsia="Calibri" w:hAnsi="Calibri" w:cs="Calibri"/>
        </w:rPr>
        <w:t>. Kostensteigerung</w:t>
      </w:r>
      <w:r w:rsidR="00D77FF3">
        <w:rPr>
          <w:rFonts w:ascii="Calibri" w:eastAsia="Calibri" w:hAnsi="Calibri" w:cs="Calibri"/>
        </w:rPr>
        <w:t>en</w:t>
      </w:r>
      <w:r w:rsidR="00315149">
        <w:rPr>
          <w:rFonts w:ascii="Calibri" w:eastAsia="Calibri" w:hAnsi="Calibri" w:cs="Calibri"/>
        </w:rPr>
        <w:t xml:space="preserve"> im Ver</w:t>
      </w:r>
      <w:r w:rsidR="00D53A5B">
        <w:rPr>
          <w:rFonts w:ascii="Calibri" w:eastAsia="Calibri" w:hAnsi="Calibri" w:cs="Calibri"/>
        </w:rPr>
        <w:t>s</w:t>
      </w:r>
      <w:r w:rsidR="00315149">
        <w:rPr>
          <w:rFonts w:ascii="Calibri" w:eastAsia="Calibri" w:hAnsi="Calibri" w:cs="Calibri"/>
        </w:rPr>
        <w:t xml:space="preserve">orgeranteil als auch </w:t>
      </w:r>
      <w:r w:rsidR="00315149" w:rsidRPr="001B2015">
        <w:rPr>
          <w:rFonts w:ascii="Calibri" w:eastAsia="Calibri" w:hAnsi="Calibri" w:cs="Calibri"/>
        </w:rPr>
        <w:t>Kostensteigerung</w:t>
      </w:r>
      <w:r w:rsidR="00F9075E">
        <w:rPr>
          <w:rFonts w:ascii="Calibri" w:eastAsia="Calibri" w:hAnsi="Calibri" w:cs="Calibri"/>
        </w:rPr>
        <w:t>en</w:t>
      </w:r>
      <w:r w:rsidR="00315149">
        <w:rPr>
          <w:rFonts w:ascii="Calibri" w:eastAsia="Calibri" w:hAnsi="Calibri" w:cs="Calibri"/>
        </w:rPr>
        <w:t xml:space="preserve"> im</w:t>
      </w:r>
      <w:r w:rsidR="00D53A5B">
        <w:rPr>
          <w:rFonts w:ascii="Calibri" w:eastAsia="Calibri" w:hAnsi="Calibri" w:cs="Calibri"/>
        </w:rPr>
        <w:t xml:space="preserve"> Saldo der nicht beeinflussbaren </w:t>
      </w:r>
      <w:r w:rsidR="00D77FF3">
        <w:rPr>
          <w:rFonts w:ascii="Calibri" w:eastAsia="Calibri" w:hAnsi="Calibri" w:cs="Calibri"/>
        </w:rPr>
        <w:lastRenderedPageBreak/>
        <w:t>Preis</w:t>
      </w:r>
      <w:r w:rsidR="00D53A5B">
        <w:rPr>
          <w:rFonts w:ascii="Calibri" w:eastAsia="Calibri" w:hAnsi="Calibri" w:cs="Calibri"/>
        </w:rPr>
        <w:t xml:space="preserve">bestandteile </w:t>
      </w:r>
      <w:r w:rsidR="00E7451E">
        <w:rPr>
          <w:rFonts w:ascii="Calibri" w:eastAsia="Calibri" w:hAnsi="Calibri" w:cs="Calibri"/>
        </w:rPr>
        <w:t>können</w:t>
      </w:r>
      <w:r w:rsidR="00D53A5B">
        <w:rPr>
          <w:rFonts w:ascii="Calibri" w:eastAsia="Calibri" w:hAnsi="Calibri" w:cs="Calibri"/>
        </w:rPr>
        <w:t xml:space="preserve"> </w:t>
      </w:r>
      <w:r w:rsidR="005D7D64">
        <w:rPr>
          <w:rFonts w:ascii="Calibri" w:eastAsia="Calibri" w:hAnsi="Calibri" w:cs="Calibri"/>
        </w:rPr>
        <w:t>demgegenüber</w:t>
      </w:r>
      <w:r w:rsidR="00685316">
        <w:rPr>
          <w:rFonts w:ascii="Calibri" w:eastAsia="Calibri" w:hAnsi="Calibri" w:cs="Calibri"/>
        </w:rPr>
        <w:t xml:space="preserve"> </w:t>
      </w:r>
      <w:r w:rsidR="00D53A5B">
        <w:rPr>
          <w:rFonts w:ascii="Calibri" w:eastAsia="Calibri" w:hAnsi="Calibri" w:cs="Calibri"/>
        </w:rPr>
        <w:t xml:space="preserve">nur über eine formelle Preisanpassung weitergegeben werden. </w:t>
      </w:r>
    </w:p>
    <w:p w14:paraId="18B3FBA3" w14:textId="46947BF5" w:rsidR="003F3E7E" w:rsidRPr="007F37B5" w:rsidRDefault="00423757" w:rsidP="003F3E7E">
      <w:pPr>
        <w:pStyle w:val="berschrift1"/>
        <w:rPr>
          <w:rFonts w:ascii="Calibri" w:hAnsi="Calibri" w:cs="Calibri"/>
        </w:rPr>
      </w:pPr>
      <w:bookmarkStart w:id="14" w:name="_Toc213942097"/>
      <w:bookmarkStart w:id="15" w:name="_Toc239256208"/>
      <w:r w:rsidRPr="007F37B5">
        <w:rPr>
          <w:rFonts w:ascii="Calibri" w:hAnsi="Calibri" w:cs="Calibri"/>
        </w:rPr>
        <w:t>Hinweis auf die</w:t>
      </w:r>
      <w:r w:rsidR="003F3E7E" w:rsidRPr="007F37B5">
        <w:rPr>
          <w:rFonts w:ascii="Calibri" w:hAnsi="Calibri" w:cs="Calibri"/>
        </w:rPr>
        <w:t xml:space="preserve"> </w:t>
      </w:r>
      <w:r w:rsidR="00D73A59" w:rsidRPr="007F37B5">
        <w:rPr>
          <w:rFonts w:ascii="Calibri" w:hAnsi="Calibri" w:cs="Calibri"/>
        </w:rPr>
        <w:t>geminderten Netzentgelte</w:t>
      </w:r>
      <w:r w:rsidR="003F3E7E" w:rsidRPr="007F37B5">
        <w:rPr>
          <w:rFonts w:ascii="Calibri" w:hAnsi="Calibri" w:cs="Calibri"/>
        </w:rPr>
        <w:t xml:space="preserve"> in der </w:t>
      </w:r>
      <w:r w:rsidR="00D73A59" w:rsidRPr="007F37B5">
        <w:rPr>
          <w:rFonts w:ascii="Calibri" w:hAnsi="Calibri" w:cs="Calibri"/>
        </w:rPr>
        <w:t>Strom</w:t>
      </w:r>
      <w:r w:rsidR="003F3E7E" w:rsidRPr="007F37B5">
        <w:rPr>
          <w:rFonts w:ascii="Calibri" w:hAnsi="Calibri" w:cs="Calibri"/>
        </w:rPr>
        <w:t>rechnung</w:t>
      </w:r>
      <w:bookmarkStart w:id="16" w:name="_Toc211258120"/>
      <w:bookmarkStart w:id="17" w:name="_Toc211258125"/>
      <w:bookmarkStart w:id="18" w:name="_Toc211258163"/>
      <w:bookmarkEnd w:id="14"/>
      <w:bookmarkEnd w:id="16"/>
      <w:bookmarkEnd w:id="17"/>
      <w:bookmarkEnd w:id="18"/>
      <w:r w:rsidR="00E733A0">
        <w:rPr>
          <w:rFonts w:ascii="Calibri" w:hAnsi="Calibri" w:cs="Calibri"/>
        </w:rPr>
        <w:t xml:space="preserve"> </w:t>
      </w:r>
      <w:r w:rsidR="00E733A0">
        <w:rPr>
          <w:rFonts w:ascii="Calibri" w:eastAsia="Calibri" w:hAnsi="Calibri" w:cs="Calibri"/>
        </w:rPr>
        <w:t>(§ 118 Abs. 5b Satz 3 EnWG)</w:t>
      </w:r>
      <w:bookmarkEnd w:id="15"/>
    </w:p>
    <w:p w14:paraId="5331BE11" w14:textId="1E53B10A" w:rsidR="000747C1" w:rsidRDefault="00D73A59" w:rsidP="00D13842">
      <w:pPr>
        <w:rPr>
          <w:rFonts w:ascii="Calibri" w:eastAsia="Calibri" w:hAnsi="Calibri" w:cs="Calibri"/>
        </w:rPr>
      </w:pPr>
      <w:r w:rsidRPr="00D73A59">
        <w:rPr>
          <w:rFonts w:ascii="Calibri" w:eastAsia="Calibri" w:hAnsi="Calibri" w:cs="Calibri"/>
        </w:rPr>
        <w:t>Stromlieferanten sind für d</w:t>
      </w:r>
      <w:r w:rsidR="005D7D64">
        <w:rPr>
          <w:rFonts w:ascii="Calibri" w:eastAsia="Calibri" w:hAnsi="Calibri" w:cs="Calibri"/>
        </w:rPr>
        <w:t>ie</w:t>
      </w:r>
      <w:r w:rsidRPr="00D73A59">
        <w:rPr>
          <w:rFonts w:ascii="Calibri" w:eastAsia="Calibri" w:hAnsi="Calibri" w:cs="Calibri"/>
        </w:rPr>
        <w:t xml:space="preserve"> Kalenderjahr 202</w:t>
      </w:r>
      <w:r w:rsidR="005D7D64">
        <w:rPr>
          <w:rFonts w:ascii="Calibri" w:eastAsia="Calibri" w:hAnsi="Calibri" w:cs="Calibri"/>
        </w:rPr>
        <w:t>7</w:t>
      </w:r>
      <w:r w:rsidRPr="00D73A59">
        <w:rPr>
          <w:rFonts w:ascii="Calibri" w:eastAsia="Calibri" w:hAnsi="Calibri" w:cs="Calibri"/>
        </w:rPr>
        <w:t xml:space="preserve"> </w:t>
      </w:r>
      <w:r w:rsidR="005D7D64">
        <w:rPr>
          <w:rFonts w:ascii="Calibri" w:eastAsia="Calibri" w:hAnsi="Calibri" w:cs="Calibri"/>
        </w:rPr>
        <w:t xml:space="preserve">bis 2029 </w:t>
      </w:r>
      <w:r w:rsidRPr="00D73A59">
        <w:rPr>
          <w:rFonts w:ascii="Calibri" w:eastAsia="Calibri" w:hAnsi="Calibri" w:cs="Calibri"/>
        </w:rPr>
        <w:t xml:space="preserve">verpflichtet, </w:t>
      </w:r>
      <w:r w:rsidR="00D13842" w:rsidRPr="00D13842">
        <w:rPr>
          <w:rFonts w:ascii="Calibri" w:eastAsia="Calibri" w:hAnsi="Calibri" w:cs="Calibri"/>
        </w:rPr>
        <w:t xml:space="preserve">in der Stromrechnung </w:t>
      </w:r>
      <w:r w:rsidR="001E6755">
        <w:rPr>
          <w:rFonts w:ascii="Calibri" w:eastAsia="Calibri" w:hAnsi="Calibri" w:cs="Calibri"/>
        </w:rPr>
        <w:t xml:space="preserve">für das jeweilige Kalenderjahr </w:t>
      </w:r>
      <w:r w:rsidR="00A249BB">
        <w:rPr>
          <w:rFonts w:ascii="Calibri" w:eastAsia="Calibri" w:hAnsi="Calibri" w:cs="Calibri"/>
        </w:rPr>
        <w:t xml:space="preserve">in allgemeiner Form </w:t>
      </w:r>
      <w:r w:rsidR="00D13842">
        <w:rPr>
          <w:rFonts w:ascii="Calibri" w:eastAsia="Calibri" w:hAnsi="Calibri" w:cs="Calibri"/>
        </w:rPr>
        <w:t xml:space="preserve">auf </w:t>
      </w:r>
      <w:r w:rsidR="00D13842" w:rsidRPr="00D13842">
        <w:rPr>
          <w:rFonts w:ascii="Calibri" w:eastAsia="Calibri" w:hAnsi="Calibri" w:cs="Calibri"/>
        </w:rPr>
        <w:t>den Zuschuss</w:t>
      </w:r>
      <w:r w:rsidRPr="00D73A59">
        <w:rPr>
          <w:rFonts w:ascii="Calibri" w:eastAsia="Calibri" w:hAnsi="Calibri" w:cs="Calibri"/>
        </w:rPr>
        <w:t xml:space="preserve"> </w:t>
      </w:r>
      <w:r w:rsidR="00D13842">
        <w:rPr>
          <w:rFonts w:ascii="Calibri" w:eastAsia="Calibri" w:hAnsi="Calibri" w:cs="Calibri"/>
        </w:rPr>
        <w:t xml:space="preserve">zu den </w:t>
      </w:r>
      <w:r w:rsidR="00F16C41">
        <w:rPr>
          <w:rFonts w:ascii="Calibri" w:eastAsia="Calibri" w:hAnsi="Calibri" w:cs="Calibri"/>
        </w:rPr>
        <w:t>Übertragungsnetz</w:t>
      </w:r>
      <w:r w:rsidR="00A249BB">
        <w:rPr>
          <w:rFonts w:ascii="Calibri" w:eastAsia="Calibri" w:hAnsi="Calibri" w:cs="Calibri"/>
        </w:rPr>
        <w:t>entgelten</w:t>
      </w:r>
      <w:r w:rsidR="00F16C41">
        <w:rPr>
          <w:rFonts w:ascii="Calibri" w:eastAsia="Calibri" w:hAnsi="Calibri" w:cs="Calibri"/>
        </w:rPr>
        <w:t xml:space="preserve"> sowie </w:t>
      </w:r>
      <w:r w:rsidR="002D4D73">
        <w:rPr>
          <w:rFonts w:ascii="Calibri" w:eastAsia="Calibri" w:hAnsi="Calibri" w:cs="Calibri"/>
        </w:rPr>
        <w:t xml:space="preserve">auf </w:t>
      </w:r>
      <w:r w:rsidR="00F16C41">
        <w:rPr>
          <w:rFonts w:ascii="Calibri" w:eastAsia="Calibri" w:hAnsi="Calibri" w:cs="Calibri"/>
        </w:rPr>
        <w:t>dessen dämpfende Wirkung auf den Strompreis hinzuweisen</w:t>
      </w:r>
      <w:r w:rsidR="00423757">
        <w:rPr>
          <w:rFonts w:ascii="Calibri" w:eastAsia="Calibri" w:hAnsi="Calibri" w:cs="Calibri"/>
        </w:rPr>
        <w:t xml:space="preserve"> </w:t>
      </w:r>
      <w:r w:rsidR="00661BEC">
        <w:rPr>
          <w:rFonts w:ascii="Calibri" w:eastAsia="Calibri" w:hAnsi="Calibri" w:cs="Calibri"/>
        </w:rPr>
        <w:br/>
      </w:r>
      <w:r w:rsidR="00423757">
        <w:rPr>
          <w:rFonts w:ascii="Calibri" w:eastAsia="Calibri" w:hAnsi="Calibri" w:cs="Calibri"/>
        </w:rPr>
        <w:t>(§ 118 Abs. 5</w:t>
      </w:r>
      <w:r w:rsidR="002275C3">
        <w:rPr>
          <w:rFonts w:ascii="Calibri" w:eastAsia="Calibri" w:hAnsi="Calibri" w:cs="Calibri"/>
        </w:rPr>
        <w:t>b</w:t>
      </w:r>
      <w:r w:rsidR="00423757">
        <w:rPr>
          <w:rFonts w:ascii="Calibri" w:eastAsia="Calibri" w:hAnsi="Calibri" w:cs="Calibri"/>
        </w:rPr>
        <w:t xml:space="preserve"> </w:t>
      </w:r>
      <w:r w:rsidR="00583554">
        <w:rPr>
          <w:rFonts w:ascii="Calibri" w:eastAsia="Calibri" w:hAnsi="Calibri" w:cs="Calibri"/>
        </w:rPr>
        <w:t>Satz 3 EnWG)</w:t>
      </w:r>
      <w:r w:rsidR="00AD62A2">
        <w:rPr>
          <w:rFonts w:ascii="Calibri" w:eastAsia="Calibri" w:hAnsi="Calibri" w:cs="Calibri"/>
        </w:rPr>
        <w:t xml:space="preserve">. </w:t>
      </w:r>
    </w:p>
    <w:p w14:paraId="43EFF199" w14:textId="62FDDBEC" w:rsidR="000747C1" w:rsidRDefault="00AD62A2" w:rsidP="00D13842">
      <w:pPr>
        <w:rPr>
          <w:rFonts w:ascii="Calibri" w:eastAsia="Calibri" w:hAnsi="Calibri" w:cs="Calibri"/>
        </w:rPr>
      </w:pPr>
      <w:r>
        <w:rPr>
          <w:rFonts w:ascii="Calibri" w:eastAsia="Calibri" w:hAnsi="Calibri" w:cs="Calibri"/>
        </w:rPr>
        <w:t xml:space="preserve">Zudem ist auf die </w:t>
      </w:r>
      <w:r w:rsidR="00284399">
        <w:rPr>
          <w:rFonts w:ascii="Calibri" w:eastAsia="Calibri" w:hAnsi="Calibri" w:cs="Calibri"/>
        </w:rPr>
        <w:t>Internetv</w:t>
      </w:r>
      <w:r w:rsidR="002073FC">
        <w:rPr>
          <w:rFonts w:ascii="Calibri" w:eastAsia="Calibri" w:hAnsi="Calibri" w:cs="Calibri"/>
        </w:rPr>
        <w:t>eröffentlich</w:t>
      </w:r>
      <w:r w:rsidR="00284399">
        <w:rPr>
          <w:rFonts w:ascii="Calibri" w:eastAsia="Calibri" w:hAnsi="Calibri" w:cs="Calibri"/>
        </w:rPr>
        <w:t>ung</w:t>
      </w:r>
      <w:r w:rsidR="002073FC">
        <w:rPr>
          <w:rFonts w:ascii="Calibri" w:eastAsia="Calibri" w:hAnsi="Calibri" w:cs="Calibri"/>
        </w:rPr>
        <w:t xml:space="preserve"> der Netzentgelte des </w:t>
      </w:r>
      <w:r w:rsidR="002073FC" w:rsidRPr="001B2015">
        <w:rPr>
          <w:rFonts w:ascii="Calibri" w:eastAsia="Calibri" w:hAnsi="Calibri" w:cs="Calibri"/>
        </w:rPr>
        <w:t>Netzbetreiber</w:t>
      </w:r>
      <w:r w:rsidR="00F9075E">
        <w:rPr>
          <w:rFonts w:ascii="Calibri" w:eastAsia="Calibri" w:hAnsi="Calibri" w:cs="Calibri"/>
        </w:rPr>
        <w:t>s</w:t>
      </w:r>
      <w:r w:rsidR="002073FC">
        <w:rPr>
          <w:rFonts w:ascii="Calibri" w:eastAsia="Calibri" w:hAnsi="Calibri" w:cs="Calibri"/>
        </w:rPr>
        <w:t xml:space="preserve"> hinzuweisen, </w:t>
      </w:r>
      <w:r w:rsidR="00B47B5B">
        <w:rPr>
          <w:rFonts w:ascii="Calibri" w:eastAsia="Calibri" w:hAnsi="Calibri" w:cs="Calibri"/>
        </w:rPr>
        <w:t xml:space="preserve">in der </w:t>
      </w:r>
      <w:r w:rsidR="00F91EF2">
        <w:rPr>
          <w:rFonts w:ascii="Calibri" w:eastAsia="Calibri" w:hAnsi="Calibri" w:cs="Calibri"/>
        </w:rPr>
        <w:t xml:space="preserve">Informationen über die konkreten Auswirkungen </w:t>
      </w:r>
      <w:r w:rsidR="00E0148D">
        <w:rPr>
          <w:rFonts w:ascii="Calibri" w:eastAsia="Calibri" w:hAnsi="Calibri" w:cs="Calibri"/>
        </w:rPr>
        <w:t>des ÜNB-Zuschusses auf die örtlichen Netzentgelte des Verteilnetzbetreiber</w:t>
      </w:r>
      <w:r w:rsidR="004D49D7">
        <w:rPr>
          <w:rFonts w:ascii="Calibri" w:eastAsia="Calibri" w:hAnsi="Calibri" w:cs="Calibri"/>
        </w:rPr>
        <w:t>s</w:t>
      </w:r>
      <w:r w:rsidR="00E0148D">
        <w:rPr>
          <w:rFonts w:ascii="Calibri" w:eastAsia="Calibri" w:hAnsi="Calibri" w:cs="Calibri"/>
        </w:rPr>
        <w:t xml:space="preserve"> </w:t>
      </w:r>
      <w:r w:rsidR="00B47B5B">
        <w:rPr>
          <w:rFonts w:ascii="Calibri" w:eastAsia="Calibri" w:hAnsi="Calibri" w:cs="Calibri"/>
        </w:rPr>
        <w:t>zur Verfügung gestellt werden</w:t>
      </w:r>
      <w:r w:rsidR="00E0148D">
        <w:rPr>
          <w:rFonts w:ascii="Calibri" w:eastAsia="Calibri" w:hAnsi="Calibri" w:cs="Calibri"/>
        </w:rPr>
        <w:t xml:space="preserve"> (s.</w:t>
      </w:r>
      <w:r w:rsidR="00661BEC">
        <w:rPr>
          <w:rFonts w:ascii="Calibri" w:eastAsia="Calibri" w:hAnsi="Calibri" w:cs="Calibri"/>
        </w:rPr>
        <w:t xml:space="preserve"> </w:t>
      </w:r>
      <w:r w:rsidR="00E0148D">
        <w:rPr>
          <w:rFonts w:ascii="Calibri" w:eastAsia="Calibri" w:hAnsi="Calibri" w:cs="Calibri"/>
        </w:rPr>
        <w:t xml:space="preserve">u. Ziff.4). </w:t>
      </w:r>
      <w:r w:rsidR="00583554">
        <w:rPr>
          <w:rFonts w:ascii="Calibri" w:eastAsia="Calibri" w:hAnsi="Calibri" w:cs="Calibri"/>
        </w:rPr>
        <w:t xml:space="preserve"> </w:t>
      </w:r>
    </w:p>
    <w:p w14:paraId="30C20042" w14:textId="288FEBF1" w:rsidR="00D73A59" w:rsidRDefault="00583554" w:rsidP="00D13842">
      <w:pPr>
        <w:rPr>
          <w:rFonts w:ascii="Calibri" w:eastAsia="Calibri" w:hAnsi="Calibri" w:cs="Calibri"/>
        </w:rPr>
      </w:pPr>
      <w:r>
        <w:rPr>
          <w:rFonts w:ascii="Calibri" w:eastAsia="Calibri" w:hAnsi="Calibri" w:cs="Calibri"/>
        </w:rPr>
        <w:t>Eine Bezifferung des eingesparten Betrags</w:t>
      </w:r>
      <w:r w:rsidR="00E72AB9">
        <w:rPr>
          <w:rFonts w:ascii="Calibri" w:eastAsia="Calibri" w:hAnsi="Calibri" w:cs="Calibri"/>
        </w:rPr>
        <w:t xml:space="preserve"> in der Stromrechnung</w:t>
      </w:r>
      <w:r>
        <w:rPr>
          <w:rFonts w:ascii="Calibri" w:eastAsia="Calibri" w:hAnsi="Calibri" w:cs="Calibri"/>
        </w:rPr>
        <w:t xml:space="preserve"> ist ausdrücklich nicht vorgeschrieben.</w:t>
      </w:r>
    </w:p>
    <w:p w14:paraId="4194EA7A" w14:textId="4CFA9E4E" w:rsidR="00423757" w:rsidRPr="007F37B5" w:rsidRDefault="00423757" w:rsidP="00423757">
      <w:pPr>
        <w:pStyle w:val="berschrift1"/>
        <w:rPr>
          <w:rFonts w:ascii="Calibri" w:hAnsi="Calibri" w:cs="Calibri"/>
        </w:rPr>
      </w:pPr>
      <w:bookmarkStart w:id="19" w:name="_Toc213942098"/>
      <w:bookmarkStart w:id="20" w:name="_Toc239256209"/>
      <w:r w:rsidRPr="007F37B5">
        <w:rPr>
          <w:rFonts w:ascii="Calibri" w:hAnsi="Calibri" w:cs="Calibri"/>
        </w:rPr>
        <w:t xml:space="preserve">Transparente Ausweisung der geminderten Netzentgelte </w:t>
      </w:r>
      <w:r w:rsidR="0053790D">
        <w:rPr>
          <w:rFonts w:ascii="Calibri" w:hAnsi="Calibri" w:cs="Calibri"/>
        </w:rPr>
        <w:t xml:space="preserve">auf der Internetseite der Netzbetreiber </w:t>
      </w:r>
      <w:r w:rsidR="00272A0C" w:rsidRPr="007F37B5">
        <w:rPr>
          <w:rFonts w:ascii="Calibri" w:hAnsi="Calibri" w:cs="Calibri"/>
        </w:rPr>
        <w:t>(fiktives Netzentgelt)</w:t>
      </w:r>
      <w:bookmarkEnd w:id="19"/>
      <w:bookmarkEnd w:id="20"/>
    </w:p>
    <w:p w14:paraId="030067A6" w14:textId="08006B2C" w:rsidR="00423757" w:rsidRDefault="00170E78" w:rsidP="00D13842">
      <w:pPr>
        <w:rPr>
          <w:rFonts w:ascii="Calibri" w:eastAsia="Calibri" w:hAnsi="Calibri" w:cs="Calibri"/>
        </w:rPr>
      </w:pPr>
      <w:r>
        <w:rPr>
          <w:rFonts w:ascii="Calibri" w:eastAsia="Calibri" w:hAnsi="Calibri" w:cs="Calibri"/>
        </w:rPr>
        <w:t xml:space="preserve">Die </w:t>
      </w:r>
      <w:r w:rsidRPr="00C478C3">
        <w:rPr>
          <w:rFonts w:ascii="Calibri" w:eastAsia="Calibri" w:hAnsi="Calibri" w:cs="Calibri"/>
          <w:b/>
        </w:rPr>
        <w:t xml:space="preserve">Übertragungsnetzbetreiber sind </w:t>
      </w:r>
      <w:r w:rsidR="00504BBC">
        <w:rPr>
          <w:rFonts w:ascii="Calibri" w:hAnsi="Calibri" w:cs="Calibri"/>
          <w:b/>
        </w:rPr>
        <w:t>jeweils</w:t>
      </w:r>
      <w:r w:rsidR="00A63B7A" w:rsidRPr="00014D14">
        <w:rPr>
          <w:rFonts w:ascii="Calibri" w:hAnsi="Calibri" w:cs="Calibri"/>
          <w:b/>
        </w:rPr>
        <w:t xml:space="preserve"> für </w:t>
      </w:r>
      <w:r w:rsidR="0060412A">
        <w:rPr>
          <w:rFonts w:ascii="Calibri" w:hAnsi="Calibri" w:cs="Calibri"/>
          <w:b/>
        </w:rPr>
        <w:t>die Kalenderjahre 2027 bis 2029</w:t>
      </w:r>
      <w:r w:rsidR="00A63B7A" w:rsidRPr="00014D14">
        <w:rPr>
          <w:rFonts w:ascii="Calibri" w:hAnsi="Calibri" w:cs="Calibri"/>
          <w:b/>
        </w:rPr>
        <w:t xml:space="preserve"> </w:t>
      </w:r>
      <w:r w:rsidRPr="00C478C3">
        <w:rPr>
          <w:rFonts w:ascii="Calibri" w:eastAsia="Calibri" w:hAnsi="Calibri" w:cs="Calibri"/>
          <w:b/>
        </w:rPr>
        <w:t>verpflichtet</w:t>
      </w:r>
      <w:r>
        <w:rPr>
          <w:rFonts w:ascii="Calibri" w:eastAsia="Calibri" w:hAnsi="Calibri" w:cs="Calibri"/>
        </w:rPr>
        <w:t xml:space="preserve">, </w:t>
      </w:r>
      <w:r w:rsidR="00CD32AD">
        <w:rPr>
          <w:rFonts w:ascii="Calibri" w:eastAsia="Calibri" w:hAnsi="Calibri" w:cs="Calibri"/>
        </w:rPr>
        <w:t>neben dem</w:t>
      </w:r>
      <w:r w:rsidRPr="00170E78">
        <w:rPr>
          <w:rFonts w:ascii="Calibri" w:eastAsia="Calibri" w:hAnsi="Calibri" w:cs="Calibri"/>
        </w:rPr>
        <w:t xml:space="preserve"> unter Berücksichtigung des</w:t>
      </w:r>
      <w:r>
        <w:rPr>
          <w:rFonts w:ascii="Calibri" w:eastAsia="Calibri" w:hAnsi="Calibri" w:cs="Calibri"/>
        </w:rPr>
        <w:t xml:space="preserve"> </w:t>
      </w:r>
      <w:r w:rsidRPr="00170E78">
        <w:rPr>
          <w:rFonts w:ascii="Calibri" w:eastAsia="Calibri" w:hAnsi="Calibri" w:cs="Calibri"/>
        </w:rPr>
        <w:t>Zuschusses kalkulierte</w:t>
      </w:r>
      <w:r w:rsidR="00CD32AD">
        <w:rPr>
          <w:rFonts w:ascii="Calibri" w:eastAsia="Calibri" w:hAnsi="Calibri" w:cs="Calibri"/>
        </w:rPr>
        <w:t>n, bundeseinheitlichen Übertragungsnetzentgelt</w:t>
      </w:r>
      <w:r w:rsidR="00661BEC">
        <w:rPr>
          <w:rFonts w:ascii="Calibri" w:eastAsia="Calibri" w:hAnsi="Calibri" w:cs="Calibri"/>
        </w:rPr>
        <w:t>s</w:t>
      </w:r>
      <w:r w:rsidRPr="00170E78">
        <w:rPr>
          <w:rFonts w:ascii="Calibri" w:eastAsia="Calibri" w:hAnsi="Calibri" w:cs="Calibri"/>
        </w:rPr>
        <w:t xml:space="preserve"> auch </w:t>
      </w:r>
      <w:r w:rsidR="00EA4C4B">
        <w:rPr>
          <w:rFonts w:ascii="Calibri" w:eastAsia="Calibri" w:hAnsi="Calibri" w:cs="Calibri"/>
        </w:rPr>
        <w:t>ein</w:t>
      </w:r>
      <w:r w:rsidRPr="00170E78">
        <w:rPr>
          <w:rFonts w:ascii="Calibri" w:eastAsia="Calibri" w:hAnsi="Calibri" w:cs="Calibri"/>
        </w:rPr>
        <w:t xml:space="preserve"> fiktive</w:t>
      </w:r>
      <w:r w:rsidR="000917E5">
        <w:rPr>
          <w:rFonts w:ascii="Calibri" w:eastAsia="Calibri" w:hAnsi="Calibri" w:cs="Calibri"/>
        </w:rPr>
        <w:t>s</w:t>
      </w:r>
      <w:r w:rsidRPr="00170E78">
        <w:rPr>
          <w:rFonts w:ascii="Calibri" w:eastAsia="Calibri" w:hAnsi="Calibri" w:cs="Calibri"/>
        </w:rPr>
        <w:t xml:space="preserve"> Übertragungsnetzentgelt ohne Berücksichtigung des Zuschusses auf ihrer Internetseite zu veröffentlichen.</w:t>
      </w:r>
    </w:p>
    <w:p w14:paraId="7CAB8E69" w14:textId="0BBB8C66" w:rsidR="00170E78" w:rsidRPr="00014D14" w:rsidRDefault="00BD1F8D" w:rsidP="00D13842">
      <w:pPr>
        <w:rPr>
          <w:rFonts w:ascii="Calibri" w:hAnsi="Calibri" w:cs="Calibri"/>
        </w:rPr>
      </w:pPr>
      <w:r w:rsidRPr="00014D14">
        <w:rPr>
          <w:rFonts w:ascii="Calibri" w:hAnsi="Calibri" w:cs="Calibri"/>
        </w:rPr>
        <w:t xml:space="preserve">Die </w:t>
      </w:r>
      <w:r w:rsidRPr="00014D14">
        <w:rPr>
          <w:rFonts w:ascii="Calibri" w:hAnsi="Calibri" w:cs="Calibri"/>
          <w:b/>
        </w:rPr>
        <w:t xml:space="preserve">Verteilnetzbetreiber </w:t>
      </w:r>
      <w:r w:rsidR="002F727A">
        <w:rPr>
          <w:rFonts w:ascii="Calibri" w:hAnsi="Calibri" w:cs="Calibri"/>
          <w:b/>
        </w:rPr>
        <w:t xml:space="preserve">(VNB) </w:t>
      </w:r>
      <w:r w:rsidRPr="00014D14">
        <w:rPr>
          <w:rFonts w:ascii="Calibri" w:hAnsi="Calibri" w:cs="Calibri"/>
          <w:b/>
        </w:rPr>
        <w:t>sind</w:t>
      </w:r>
      <w:r w:rsidR="001368E9">
        <w:rPr>
          <w:rFonts w:ascii="Calibri" w:hAnsi="Calibri" w:cs="Calibri"/>
          <w:b/>
        </w:rPr>
        <w:t xml:space="preserve"> jeweils</w:t>
      </w:r>
      <w:r w:rsidRPr="00014D14">
        <w:rPr>
          <w:rFonts w:ascii="Calibri" w:hAnsi="Calibri" w:cs="Calibri"/>
          <w:b/>
        </w:rPr>
        <w:t xml:space="preserve"> für </w:t>
      </w:r>
      <w:r w:rsidR="0060412A">
        <w:rPr>
          <w:rFonts w:ascii="Calibri" w:hAnsi="Calibri" w:cs="Calibri"/>
          <w:b/>
        </w:rPr>
        <w:t>die Kalenderjahre 2027 bis 2029</w:t>
      </w:r>
      <w:r w:rsidRPr="00014D14">
        <w:rPr>
          <w:rFonts w:ascii="Calibri" w:hAnsi="Calibri" w:cs="Calibri"/>
          <w:b/>
        </w:rPr>
        <w:t xml:space="preserve"> verpflichtet</w:t>
      </w:r>
      <w:r w:rsidRPr="00014D14">
        <w:rPr>
          <w:rFonts w:ascii="Calibri" w:hAnsi="Calibri" w:cs="Calibri"/>
        </w:rPr>
        <w:t>, auf ihrer Internetseite für typisierte Abnahmefälle neben dem Netzentgelt, das sich unter Berücksichtigung des reduzierten Übertragungsnetzentgelts ergibt, auch ein fiktives Netzentgelt zu veröffentlichen, wie es sich ohne Berücksichtigung des reduzierten Übertragungsnetzentgelts ergäbe</w:t>
      </w:r>
      <w:r w:rsidR="00552120" w:rsidRPr="00014D14">
        <w:rPr>
          <w:rFonts w:ascii="Calibri" w:hAnsi="Calibri" w:cs="Calibri"/>
        </w:rPr>
        <w:t xml:space="preserve">. </w:t>
      </w:r>
      <w:r w:rsidR="007C1244">
        <w:rPr>
          <w:rFonts w:ascii="Calibri" w:hAnsi="Calibri" w:cs="Calibri"/>
        </w:rPr>
        <w:t>D</w:t>
      </w:r>
      <w:r w:rsidR="00552120" w:rsidRPr="00014D14">
        <w:rPr>
          <w:rFonts w:ascii="Calibri" w:hAnsi="Calibri" w:cs="Calibri"/>
        </w:rPr>
        <w:t xml:space="preserve">ie Netzentgelte </w:t>
      </w:r>
      <w:r w:rsidR="00B5077B">
        <w:rPr>
          <w:rFonts w:ascii="Calibri" w:hAnsi="Calibri" w:cs="Calibri"/>
        </w:rPr>
        <w:t xml:space="preserve">sind also </w:t>
      </w:r>
      <w:r w:rsidR="00552120" w:rsidRPr="00014D14">
        <w:rPr>
          <w:rFonts w:ascii="Calibri" w:hAnsi="Calibri" w:cs="Calibri"/>
        </w:rPr>
        <w:t xml:space="preserve">mit </w:t>
      </w:r>
      <w:r w:rsidR="007C1244">
        <w:rPr>
          <w:rFonts w:ascii="Calibri" w:hAnsi="Calibri" w:cs="Calibri"/>
        </w:rPr>
        <w:t>bzw.</w:t>
      </w:r>
      <w:r w:rsidR="00552120" w:rsidRPr="00014D14">
        <w:rPr>
          <w:rFonts w:ascii="Calibri" w:hAnsi="Calibri" w:cs="Calibri"/>
        </w:rPr>
        <w:t xml:space="preserve"> oh</w:t>
      </w:r>
      <w:r w:rsidR="0095324D" w:rsidRPr="00014D14">
        <w:rPr>
          <w:rFonts w:ascii="Calibri" w:hAnsi="Calibri" w:cs="Calibri"/>
        </w:rPr>
        <w:t>n</w:t>
      </w:r>
      <w:r w:rsidR="00552120" w:rsidRPr="00014D14">
        <w:rPr>
          <w:rFonts w:ascii="Calibri" w:hAnsi="Calibri" w:cs="Calibri"/>
        </w:rPr>
        <w:t xml:space="preserve">e </w:t>
      </w:r>
      <w:r w:rsidR="007C1244">
        <w:rPr>
          <w:rFonts w:ascii="Calibri" w:hAnsi="Calibri" w:cs="Calibri"/>
        </w:rPr>
        <w:t>vermindertem Übertragungsnetzentgelt</w:t>
      </w:r>
      <w:r w:rsidR="00661BEC">
        <w:rPr>
          <w:rFonts w:ascii="Calibri" w:hAnsi="Calibri" w:cs="Calibri"/>
        </w:rPr>
        <w:t xml:space="preserve"> </w:t>
      </w:r>
      <w:r w:rsidR="00F84EB5">
        <w:rPr>
          <w:rFonts w:ascii="Calibri" w:hAnsi="Calibri" w:cs="Calibri"/>
        </w:rPr>
        <w:t>da</w:t>
      </w:r>
      <w:r w:rsidR="00F84EB5" w:rsidRPr="00014D14">
        <w:rPr>
          <w:rFonts w:ascii="Calibri" w:hAnsi="Calibri" w:cs="Calibri"/>
        </w:rPr>
        <w:t>rzustellen</w:t>
      </w:r>
      <w:r w:rsidR="00552120" w:rsidRPr="00014D14">
        <w:rPr>
          <w:rFonts w:ascii="Calibri" w:hAnsi="Calibri" w:cs="Calibri"/>
        </w:rPr>
        <w:t xml:space="preserve">, </w:t>
      </w:r>
      <w:r w:rsidR="004B71C8" w:rsidRPr="00014D14">
        <w:rPr>
          <w:rFonts w:ascii="Calibri" w:hAnsi="Calibri" w:cs="Calibri"/>
        </w:rPr>
        <w:t xml:space="preserve">sodass </w:t>
      </w:r>
      <w:r w:rsidR="00552120" w:rsidRPr="00014D14">
        <w:rPr>
          <w:rFonts w:ascii="Calibri" w:hAnsi="Calibri" w:cs="Calibri"/>
        </w:rPr>
        <w:t xml:space="preserve">der Kunde </w:t>
      </w:r>
      <w:r w:rsidR="00AF543C" w:rsidRPr="00014D14">
        <w:rPr>
          <w:rFonts w:ascii="Calibri" w:hAnsi="Calibri" w:cs="Calibri"/>
        </w:rPr>
        <w:t xml:space="preserve">einen Eindruck </w:t>
      </w:r>
      <w:r w:rsidR="00B5077B">
        <w:rPr>
          <w:rFonts w:ascii="Calibri" w:hAnsi="Calibri" w:cs="Calibri"/>
        </w:rPr>
        <w:t>da</w:t>
      </w:r>
      <w:r w:rsidR="00D3649A">
        <w:rPr>
          <w:rFonts w:ascii="Calibri" w:hAnsi="Calibri" w:cs="Calibri"/>
        </w:rPr>
        <w:t xml:space="preserve">rüber </w:t>
      </w:r>
      <w:r w:rsidR="00AF543C" w:rsidRPr="00014D14">
        <w:rPr>
          <w:rFonts w:ascii="Calibri" w:hAnsi="Calibri" w:cs="Calibri"/>
        </w:rPr>
        <w:t xml:space="preserve">gewinnen kann, </w:t>
      </w:r>
      <w:r w:rsidR="00CE69CD" w:rsidRPr="00014D14">
        <w:rPr>
          <w:rFonts w:ascii="Calibri" w:hAnsi="Calibri" w:cs="Calibri"/>
        </w:rPr>
        <w:t xml:space="preserve">in welchem Umfang sich der Zuschuss in </w:t>
      </w:r>
      <w:r w:rsidR="006D3240">
        <w:rPr>
          <w:rFonts w:ascii="Calibri" w:hAnsi="Calibri" w:cs="Calibri"/>
        </w:rPr>
        <w:t>seinem</w:t>
      </w:r>
      <w:r w:rsidR="0095324D" w:rsidRPr="00014D14">
        <w:rPr>
          <w:rFonts w:ascii="Calibri" w:hAnsi="Calibri" w:cs="Calibri"/>
        </w:rPr>
        <w:t xml:space="preserve"> Netzgebiet</w:t>
      </w:r>
      <w:r w:rsidR="00544D85" w:rsidRPr="00014D14">
        <w:rPr>
          <w:rFonts w:ascii="Calibri" w:hAnsi="Calibri" w:cs="Calibri"/>
        </w:rPr>
        <w:t xml:space="preserve"> auswirkt</w:t>
      </w:r>
      <w:r w:rsidR="0095324D" w:rsidRPr="00014D14">
        <w:rPr>
          <w:rFonts w:ascii="Calibri" w:hAnsi="Calibri" w:cs="Calibri"/>
        </w:rPr>
        <w:t xml:space="preserve">. </w:t>
      </w:r>
      <w:r w:rsidR="00B5077B">
        <w:rPr>
          <w:rFonts w:ascii="Calibri" w:hAnsi="Calibri" w:cs="Calibri"/>
        </w:rPr>
        <w:t>Für die</w:t>
      </w:r>
      <w:r w:rsidR="006E5388" w:rsidRPr="00014D14">
        <w:rPr>
          <w:rFonts w:ascii="Calibri" w:hAnsi="Calibri" w:cs="Calibri"/>
        </w:rPr>
        <w:t xml:space="preserve"> typisierten Abnahmefälle sind </w:t>
      </w:r>
      <w:r w:rsidR="005A3FB0" w:rsidRPr="00014D14">
        <w:rPr>
          <w:rFonts w:ascii="Calibri" w:hAnsi="Calibri" w:cs="Calibri"/>
        </w:rPr>
        <w:t>i</w:t>
      </w:r>
      <w:r w:rsidR="006E5388" w:rsidRPr="00014D14">
        <w:rPr>
          <w:rFonts w:ascii="Calibri" w:hAnsi="Calibri" w:cs="Calibri"/>
        </w:rPr>
        <w:t>n der G</w:t>
      </w:r>
      <w:r w:rsidR="005A3FB0" w:rsidRPr="00014D14">
        <w:rPr>
          <w:rFonts w:ascii="Calibri" w:hAnsi="Calibri" w:cs="Calibri"/>
        </w:rPr>
        <w:t>e</w:t>
      </w:r>
      <w:r w:rsidR="006E5388" w:rsidRPr="00014D14">
        <w:rPr>
          <w:rFonts w:ascii="Calibri" w:hAnsi="Calibri" w:cs="Calibri"/>
        </w:rPr>
        <w:t>s</w:t>
      </w:r>
      <w:r w:rsidR="005A3FB0" w:rsidRPr="00014D14">
        <w:rPr>
          <w:rFonts w:ascii="Calibri" w:hAnsi="Calibri" w:cs="Calibri"/>
        </w:rPr>
        <w:t>e</w:t>
      </w:r>
      <w:r w:rsidR="006E5388" w:rsidRPr="00014D14">
        <w:rPr>
          <w:rFonts w:ascii="Calibri" w:hAnsi="Calibri" w:cs="Calibri"/>
        </w:rPr>
        <w:t xml:space="preserve">tzesbegründung folgende </w:t>
      </w:r>
      <w:r w:rsidR="005A3FB0" w:rsidRPr="00014D14">
        <w:rPr>
          <w:rFonts w:ascii="Calibri" w:hAnsi="Calibri" w:cs="Calibri"/>
        </w:rPr>
        <w:t>Verbrauchsgruppen aufgelistet:</w:t>
      </w:r>
    </w:p>
    <w:p w14:paraId="02A0BE5E" w14:textId="352CE1E1" w:rsidR="00817872" w:rsidRPr="00014D14" w:rsidRDefault="00817872" w:rsidP="00817872">
      <w:pPr>
        <w:pStyle w:val="Listenabsatz"/>
        <w:numPr>
          <w:ilvl w:val="0"/>
          <w:numId w:val="35"/>
        </w:numPr>
        <w:rPr>
          <w:rFonts w:ascii="Calibri" w:hAnsi="Calibri" w:cs="Calibri"/>
        </w:rPr>
      </w:pPr>
      <w:r w:rsidRPr="00014D14">
        <w:rPr>
          <w:rFonts w:ascii="Calibri" w:hAnsi="Calibri" w:cs="Calibri"/>
        </w:rPr>
        <w:t xml:space="preserve">Haushaltskunde in der Niederspannung mit einem Jahresverbrauch von 3.500 Kilowattstunden, </w:t>
      </w:r>
    </w:p>
    <w:p w14:paraId="6B2E4A70" w14:textId="52F99CE6" w:rsidR="00817872" w:rsidRPr="00014D14" w:rsidRDefault="00817872" w:rsidP="00817872">
      <w:pPr>
        <w:pStyle w:val="Listenabsatz"/>
        <w:numPr>
          <w:ilvl w:val="0"/>
          <w:numId w:val="35"/>
        </w:numPr>
        <w:rPr>
          <w:rFonts w:ascii="Calibri" w:hAnsi="Calibri" w:cs="Calibri"/>
        </w:rPr>
      </w:pPr>
      <w:r w:rsidRPr="00014D14">
        <w:rPr>
          <w:rFonts w:ascii="Calibri" w:hAnsi="Calibri" w:cs="Calibri"/>
        </w:rPr>
        <w:t xml:space="preserve">Gewerbekunde in der Niederspannung mit einem Jahresverbrauch von 50 Megawattstunden, </w:t>
      </w:r>
    </w:p>
    <w:p w14:paraId="7B55A175" w14:textId="055ABA42" w:rsidR="005A3FB0" w:rsidRPr="00014D14" w:rsidRDefault="00817872" w:rsidP="00817872">
      <w:pPr>
        <w:pStyle w:val="Listenabsatz"/>
        <w:numPr>
          <w:ilvl w:val="0"/>
          <w:numId w:val="35"/>
        </w:numPr>
        <w:rPr>
          <w:rFonts w:ascii="Calibri" w:hAnsi="Calibri" w:cs="Calibri"/>
        </w:rPr>
      </w:pPr>
      <w:r w:rsidRPr="00014D14">
        <w:rPr>
          <w:rFonts w:ascii="Calibri" w:hAnsi="Calibri" w:cs="Calibri"/>
        </w:rPr>
        <w:lastRenderedPageBreak/>
        <w:t>Industriekunde in der Mittelspannung mit einem Jahresverbrauch von 24 Gigawattstunden und 6.000 Jahresbenutzungsstunden</w:t>
      </w:r>
      <w:r w:rsidR="00A0211C">
        <w:rPr>
          <w:rFonts w:ascii="Calibri" w:hAnsi="Calibri" w:cs="Calibri"/>
        </w:rPr>
        <w:t>.</w:t>
      </w:r>
    </w:p>
    <w:p w14:paraId="1CE514E5" w14:textId="6E7E1196" w:rsidR="00C71DC5" w:rsidRDefault="003136E9" w:rsidP="00285BDB">
      <w:pPr>
        <w:rPr>
          <w:rFonts w:ascii="Calibri" w:hAnsi="Calibri" w:cs="Calibri"/>
        </w:rPr>
      </w:pPr>
      <w:r>
        <w:rPr>
          <w:rFonts w:ascii="Calibri" w:hAnsi="Calibri" w:cs="Calibri"/>
          <w:u w:val="single"/>
        </w:rPr>
        <w:t>Bitte beachten Sie</w:t>
      </w:r>
      <w:r w:rsidR="00322C75" w:rsidRPr="00DB2B91">
        <w:rPr>
          <w:rFonts w:ascii="Calibri" w:hAnsi="Calibri" w:cs="Calibri"/>
          <w:u w:val="single"/>
        </w:rPr>
        <w:t>:</w:t>
      </w:r>
      <w:r w:rsidR="00322C75">
        <w:rPr>
          <w:rFonts w:ascii="Calibri" w:hAnsi="Calibri" w:cs="Calibri"/>
        </w:rPr>
        <w:t xml:space="preserve"> </w:t>
      </w:r>
      <w:r w:rsidR="00463F92" w:rsidRPr="00014D14">
        <w:rPr>
          <w:rFonts w:ascii="Calibri" w:hAnsi="Calibri" w:cs="Calibri"/>
        </w:rPr>
        <w:t xml:space="preserve">Damit alle VNB </w:t>
      </w:r>
      <w:r w:rsidR="00E57436">
        <w:rPr>
          <w:rFonts w:ascii="Calibri" w:hAnsi="Calibri" w:cs="Calibri"/>
        </w:rPr>
        <w:t xml:space="preserve">in der Kaskade </w:t>
      </w:r>
      <w:r w:rsidR="00463F92" w:rsidRPr="00014D14">
        <w:rPr>
          <w:rFonts w:ascii="Calibri" w:hAnsi="Calibri" w:cs="Calibri"/>
        </w:rPr>
        <w:t xml:space="preserve">für die typisierten Kunden die Netzentgelte kalkulieren und ausweisen können, </w:t>
      </w:r>
      <w:r w:rsidR="00B30202">
        <w:rPr>
          <w:rFonts w:ascii="Calibri" w:hAnsi="Calibri" w:cs="Calibri"/>
        </w:rPr>
        <w:t>muss</w:t>
      </w:r>
      <w:r w:rsidR="00F54524">
        <w:rPr>
          <w:rFonts w:ascii="Calibri" w:hAnsi="Calibri" w:cs="Calibri"/>
        </w:rPr>
        <w:t xml:space="preserve"> </w:t>
      </w:r>
      <w:r w:rsidR="009B62B4">
        <w:rPr>
          <w:rFonts w:ascii="Calibri" w:hAnsi="Calibri" w:cs="Calibri"/>
        </w:rPr>
        <w:t xml:space="preserve">jeder </w:t>
      </w:r>
      <w:r w:rsidR="00D07500">
        <w:rPr>
          <w:rFonts w:ascii="Calibri" w:hAnsi="Calibri" w:cs="Calibri"/>
        </w:rPr>
        <w:t>VNB</w:t>
      </w:r>
      <w:r w:rsidR="009B62B4">
        <w:rPr>
          <w:rFonts w:ascii="Calibri" w:hAnsi="Calibri" w:cs="Calibri"/>
        </w:rPr>
        <w:t xml:space="preserve"> </w:t>
      </w:r>
      <w:r w:rsidR="00806B1F">
        <w:rPr>
          <w:rFonts w:ascii="Calibri" w:hAnsi="Calibri" w:cs="Calibri"/>
        </w:rPr>
        <w:t>sicherstell</w:t>
      </w:r>
      <w:r w:rsidR="009B62B4">
        <w:rPr>
          <w:rFonts w:ascii="Calibri" w:hAnsi="Calibri" w:cs="Calibri"/>
        </w:rPr>
        <w:t>en</w:t>
      </w:r>
      <w:r w:rsidR="00806B1F">
        <w:rPr>
          <w:rFonts w:ascii="Calibri" w:hAnsi="Calibri" w:cs="Calibri"/>
        </w:rPr>
        <w:t xml:space="preserve">, dass alle nachgelagerten Netzbetreiber </w:t>
      </w:r>
      <w:r w:rsidR="00427B60">
        <w:rPr>
          <w:rFonts w:ascii="Calibri" w:hAnsi="Calibri" w:cs="Calibri"/>
        </w:rPr>
        <w:t>ihre fiktiven vorgelagerten Netzkosten ohne</w:t>
      </w:r>
      <w:r w:rsidR="001B68B7">
        <w:rPr>
          <w:rFonts w:ascii="Calibri" w:hAnsi="Calibri" w:cs="Calibri"/>
        </w:rPr>
        <w:t xml:space="preserve"> Berücksichtigung des Zuschusses zu den Übertragungsnetzentgelten </w:t>
      </w:r>
      <w:r w:rsidR="00FF212F">
        <w:rPr>
          <w:rFonts w:ascii="Calibri" w:hAnsi="Calibri" w:cs="Calibri"/>
        </w:rPr>
        <w:t xml:space="preserve">kalkulieren </w:t>
      </w:r>
      <w:r w:rsidR="005E2693">
        <w:rPr>
          <w:rFonts w:ascii="Calibri" w:hAnsi="Calibri" w:cs="Calibri"/>
        </w:rPr>
        <w:t>können</w:t>
      </w:r>
      <w:r w:rsidR="00FF212F">
        <w:rPr>
          <w:rFonts w:ascii="Calibri" w:hAnsi="Calibri" w:cs="Calibri"/>
        </w:rPr>
        <w:t xml:space="preserve">. </w:t>
      </w:r>
      <w:r w:rsidR="00CC2FF5">
        <w:rPr>
          <w:rFonts w:ascii="Calibri" w:hAnsi="Calibri" w:cs="Calibri"/>
        </w:rPr>
        <w:t>Hierfür können die V</w:t>
      </w:r>
      <w:r w:rsidR="00D07500">
        <w:rPr>
          <w:rFonts w:ascii="Calibri" w:hAnsi="Calibri" w:cs="Calibri"/>
        </w:rPr>
        <w:t>NB</w:t>
      </w:r>
      <w:r w:rsidR="00CC2FF5">
        <w:rPr>
          <w:rFonts w:ascii="Calibri" w:hAnsi="Calibri" w:cs="Calibri"/>
        </w:rPr>
        <w:t xml:space="preserve"> </w:t>
      </w:r>
      <w:r w:rsidR="002860F2">
        <w:rPr>
          <w:rFonts w:ascii="Calibri" w:hAnsi="Calibri" w:cs="Calibri"/>
        </w:rPr>
        <w:t>beispielsweise</w:t>
      </w:r>
      <w:r w:rsidR="00CC2FF5">
        <w:rPr>
          <w:rFonts w:ascii="Calibri" w:hAnsi="Calibri" w:cs="Calibri"/>
        </w:rPr>
        <w:t xml:space="preserve"> </w:t>
      </w:r>
      <w:r w:rsidR="00E6724C" w:rsidRPr="00014D14">
        <w:rPr>
          <w:rFonts w:ascii="Calibri" w:hAnsi="Calibri" w:cs="Calibri"/>
        </w:rPr>
        <w:t xml:space="preserve">neben dem </w:t>
      </w:r>
      <w:r w:rsidR="00AF042A" w:rsidRPr="00014D14">
        <w:rPr>
          <w:rFonts w:ascii="Calibri" w:hAnsi="Calibri" w:cs="Calibri"/>
        </w:rPr>
        <w:t xml:space="preserve">gültigen </w:t>
      </w:r>
      <w:r w:rsidR="00E6724C" w:rsidRPr="00014D14">
        <w:rPr>
          <w:rFonts w:ascii="Calibri" w:hAnsi="Calibri" w:cs="Calibri"/>
        </w:rPr>
        <w:t>Preisblatt</w:t>
      </w:r>
      <w:r w:rsidR="00AF042A" w:rsidRPr="00014D14">
        <w:rPr>
          <w:rFonts w:ascii="Calibri" w:hAnsi="Calibri" w:cs="Calibri"/>
        </w:rPr>
        <w:t xml:space="preserve">, das den Zuschuss </w:t>
      </w:r>
      <w:r w:rsidR="00744E5B" w:rsidRPr="00014D14">
        <w:rPr>
          <w:rFonts w:ascii="Calibri" w:hAnsi="Calibri" w:cs="Calibri"/>
        </w:rPr>
        <w:t>zu den Ü</w:t>
      </w:r>
      <w:r w:rsidR="00C46F81" w:rsidRPr="00014D14">
        <w:rPr>
          <w:rFonts w:ascii="Calibri" w:hAnsi="Calibri" w:cs="Calibri"/>
        </w:rPr>
        <w:t>bertragungsnetzentgelten berücksichtigt, ein fiktives Preisblatt</w:t>
      </w:r>
      <w:r w:rsidR="00E57436">
        <w:rPr>
          <w:rFonts w:ascii="Calibri" w:hAnsi="Calibri" w:cs="Calibri"/>
        </w:rPr>
        <w:t xml:space="preserve"> </w:t>
      </w:r>
      <w:r w:rsidR="00324F53">
        <w:rPr>
          <w:rFonts w:ascii="Calibri" w:hAnsi="Calibri" w:cs="Calibri"/>
        </w:rPr>
        <w:t>(</w:t>
      </w:r>
      <w:r w:rsidR="002860F2">
        <w:rPr>
          <w:rFonts w:ascii="Calibri" w:hAnsi="Calibri" w:cs="Calibri"/>
        </w:rPr>
        <w:t>mit</w:t>
      </w:r>
      <w:r w:rsidR="007F049E">
        <w:rPr>
          <w:rFonts w:ascii="Calibri" w:hAnsi="Calibri" w:cs="Calibri"/>
        </w:rPr>
        <w:t xml:space="preserve"> Jahresarbeits- und Jahresleistungspreis</w:t>
      </w:r>
      <w:r w:rsidR="00324F53">
        <w:rPr>
          <w:rFonts w:ascii="Calibri" w:hAnsi="Calibri" w:cs="Calibri"/>
        </w:rPr>
        <w:t>)</w:t>
      </w:r>
      <w:r w:rsidR="00A522C6">
        <w:rPr>
          <w:rFonts w:ascii="Calibri" w:hAnsi="Calibri" w:cs="Calibri"/>
        </w:rPr>
        <w:t xml:space="preserve"> </w:t>
      </w:r>
      <w:r w:rsidR="00E24697">
        <w:rPr>
          <w:rFonts w:ascii="Calibri" w:hAnsi="Calibri" w:cs="Calibri"/>
        </w:rPr>
        <w:t>veröffentlichen</w:t>
      </w:r>
      <w:r w:rsidR="00C46F81" w:rsidRPr="00014D14">
        <w:rPr>
          <w:rFonts w:ascii="Calibri" w:hAnsi="Calibri" w:cs="Calibri"/>
        </w:rPr>
        <w:t xml:space="preserve">, </w:t>
      </w:r>
      <w:r w:rsidR="00E57F72" w:rsidRPr="00014D14">
        <w:rPr>
          <w:rFonts w:ascii="Calibri" w:hAnsi="Calibri" w:cs="Calibri"/>
        </w:rPr>
        <w:t>das d</w:t>
      </w:r>
      <w:r w:rsidR="00C51AA8" w:rsidRPr="00014D14">
        <w:rPr>
          <w:rFonts w:ascii="Calibri" w:hAnsi="Calibri" w:cs="Calibri"/>
        </w:rPr>
        <w:t xml:space="preserve">en Zuschuss zu den Übertragungsnetzentgelten </w:t>
      </w:r>
      <w:r w:rsidR="00033313" w:rsidRPr="00014D14">
        <w:rPr>
          <w:rFonts w:ascii="Calibri" w:hAnsi="Calibri" w:cs="Calibri"/>
        </w:rPr>
        <w:t xml:space="preserve">nicht berücksichtigt. </w:t>
      </w:r>
      <w:r w:rsidR="00475744">
        <w:rPr>
          <w:rFonts w:ascii="Calibri" w:hAnsi="Calibri" w:cs="Calibri"/>
        </w:rPr>
        <w:t>Alternativ können</w:t>
      </w:r>
      <w:r w:rsidR="002257B9">
        <w:rPr>
          <w:rFonts w:ascii="Calibri" w:hAnsi="Calibri" w:cs="Calibri"/>
        </w:rPr>
        <w:t xml:space="preserve"> </w:t>
      </w:r>
      <w:r w:rsidR="00EB1CD3">
        <w:rPr>
          <w:rFonts w:ascii="Calibri" w:hAnsi="Calibri" w:cs="Calibri"/>
        </w:rPr>
        <w:t xml:space="preserve">die </w:t>
      </w:r>
      <w:r w:rsidR="00480EE5" w:rsidRPr="00014D14">
        <w:rPr>
          <w:rFonts w:ascii="Calibri" w:hAnsi="Calibri" w:cs="Calibri"/>
        </w:rPr>
        <w:t xml:space="preserve">fiktiven </w:t>
      </w:r>
      <w:r w:rsidR="00EB1CD3">
        <w:rPr>
          <w:rFonts w:ascii="Calibri" w:hAnsi="Calibri" w:cs="Calibri"/>
        </w:rPr>
        <w:t xml:space="preserve">Jahresleistungs- und Jahresarbeitspreise den nachgelagerten Netzbetreibern </w:t>
      </w:r>
      <w:r w:rsidR="0094420A">
        <w:rPr>
          <w:rFonts w:ascii="Calibri" w:hAnsi="Calibri" w:cs="Calibri"/>
        </w:rPr>
        <w:t>direkt übermittel</w:t>
      </w:r>
      <w:r w:rsidR="00475744">
        <w:rPr>
          <w:rFonts w:ascii="Calibri" w:hAnsi="Calibri" w:cs="Calibri"/>
        </w:rPr>
        <w:t>t werden</w:t>
      </w:r>
      <w:r w:rsidR="00033313" w:rsidRPr="00014D14">
        <w:rPr>
          <w:rFonts w:ascii="Calibri" w:hAnsi="Calibri" w:cs="Calibri"/>
        </w:rPr>
        <w:t>.</w:t>
      </w:r>
      <w:r w:rsidR="00615997" w:rsidRPr="00014D14">
        <w:rPr>
          <w:rFonts w:ascii="Calibri" w:hAnsi="Calibri" w:cs="Calibri"/>
        </w:rPr>
        <w:t xml:space="preserve"> </w:t>
      </w:r>
      <w:r w:rsidR="006551AC">
        <w:rPr>
          <w:rFonts w:ascii="Calibri" w:hAnsi="Calibri" w:cs="Calibri"/>
        </w:rPr>
        <w:t xml:space="preserve"> </w:t>
      </w:r>
    </w:p>
    <w:p w14:paraId="2E6CEF9D" w14:textId="144A2A1A" w:rsidR="00C71DC5" w:rsidRDefault="003D6D16" w:rsidP="00285BDB">
      <w:pPr>
        <w:rPr>
          <w:rFonts w:ascii="Calibri" w:hAnsi="Calibri" w:cs="Calibri"/>
        </w:rPr>
      </w:pPr>
      <w:r w:rsidRPr="00170D9A">
        <w:rPr>
          <w:rFonts w:ascii="Calibri" w:hAnsi="Calibri" w:cs="Calibri"/>
          <w:u w:val="single"/>
        </w:rPr>
        <w:t>Hinweis</w:t>
      </w:r>
      <w:r w:rsidR="00C71DC5">
        <w:rPr>
          <w:rFonts w:ascii="Calibri" w:hAnsi="Calibri" w:cs="Calibri"/>
        </w:rPr>
        <w:t xml:space="preserve">: Um die Berechnung der Netzentgelte verständlich zu machen, </w:t>
      </w:r>
      <w:r w:rsidR="00BF3E15">
        <w:rPr>
          <w:rFonts w:ascii="Calibri" w:hAnsi="Calibri" w:cs="Calibri"/>
        </w:rPr>
        <w:t>stellt</w:t>
      </w:r>
      <w:r w:rsidR="00C71DC5">
        <w:rPr>
          <w:rFonts w:ascii="Calibri" w:hAnsi="Calibri" w:cs="Calibri"/>
        </w:rPr>
        <w:t xml:space="preserve"> der BDEW </w:t>
      </w:r>
      <w:r w:rsidR="00BF3E15">
        <w:rPr>
          <w:rFonts w:ascii="Calibri" w:hAnsi="Calibri" w:cs="Calibri"/>
        </w:rPr>
        <w:t>einen k</w:t>
      </w:r>
      <w:r w:rsidR="00C77B0B">
        <w:rPr>
          <w:rFonts w:ascii="Calibri" w:hAnsi="Calibri" w:cs="Calibri"/>
        </w:rPr>
        <w:t>urzen</w:t>
      </w:r>
      <w:r w:rsidR="00BF3E15">
        <w:rPr>
          <w:rFonts w:ascii="Calibri" w:hAnsi="Calibri" w:cs="Calibri"/>
        </w:rPr>
        <w:t xml:space="preserve"> </w:t>
      </w:r>
      <w:hyperlink r:id="rId22" w:history="1">
        <w:r w:rsidR="00BF3E15" w:rsidRPr="00195419">
          <w:rPr>
            <w:rStyle w:val="Hyperlink"/>
            <w:rFonts w:ascii="Calibri" w:hAnsi="Calibri" w:cs="Calibri"/>
          </w:rPr>
          <w:t>Film zur Ein</w:t>
        </w:r>
        <w:r w:rsidR="00C169DC" w:rsidRPr="00195419">
          <w:rPr>
            <w:rStyle w:val="Hyperlink"/>
            <w:rFonts w:ascii="Calibri" w:hAnsi="Calibri" w:cs="Calibri"/>
          </w:rPr>
          <w:t>bindung auf der Internetseite</w:t>
        </w:r>
      </w:hyperlink>
      <w:r w:rsidR="00C169DC">
        <w:rPr>
          <w:rFonts w:ascii="Calibri" w:hAnsi="Calibri" w:cs="Calibri"/>
        </w:rPr>
        <w:t xml:space="preserve"> zur Verfügung, der vereinfacht darstellt, wie sich ein Zuschuss zu den Übertragungsnetzkosten auf die Netzentgelte und den Strompreis auswirkt. Dabei wird deutlich gemacht, dass hier verschiedene Einflussfaktoren wirken, die zu regional unterschiedlichen Wirkungen führen. </w:t>
      </w:r>
    </w:p>
    <w:p w14:paraId="065EA6D4" w14:textId="77777777" w:rsidR="00C71DC5" w:rsidRPr="00014D14" w:rsidRDefault="00C71DC5" w:rsidP="00285BDB">
      <w:pPr>
        <w:rPr>
          <w:rFonts w:ascii="Calibri" w:hAnsi="Calibri" w:cs="Calibri"/>
        </w:rPr>
      </w:pPr>
    </w:p>
    <w:p w14:paraId="22A0E6EF" w14:textId="77777777" w:rsidR="00615A88" w:rsidRDefault="00615A88" w:rsidP="003F3E7E">
      <w:pPr>
        <w:pStyle w:val="berschrift1"/>
        <w:numPr>
          <w:ilvl w:val="0"/>
          <w:numId w:val="0"/>
        </w:numPr>
      </w:pPr>
    </w:p>
    <w:tbl>
      <w:tblPr>
        <w:tblW w:w="13902" w:type="dxa"/>
        <w:tblLayout w:type="fixed"/>
        <w:tblCellMar>
          <w:left w:w="70" w:type="dxa"/>
          <w:right w:w="70" w:type="dxa"/>
        </w:tblCellMar>
        <w:tblLook w:val="0000" w:firstRow="0" w:lastRow="0" w:firstColumn="0" w:lastColumn="0" w:noHBand="0" w:noVBand="0"/>
        <w:tblCaption w:val="Tabelle Ansprechpartner BDEW"/>
        <w:tblDescription w:val="Tabelle mit den Angaben zu Ansprechpartnern/Ansprechpartnerinnen im BDEW"/>
      </w:tblPr>
      <w:tblGrid>
        <w:gridCol w:w="4634"/>
        <w:gridCol w:w="4634"/>
        <w:gridCol w:w="4634"/>
      </w:tblGrid>
      <w:tr w:rsidR="001C177D" w:rsidRPr="00B15B22" w14:paraId="589E2BD3" w14:textId="77777777" w:rsidTr="001C177D">
        <w:trPr>
          <w:trHeight w:val="567"/>
        </w:trPr>
        <w:tc>
          <w:tcPr>
            <w:tcW w:w="4634" w:type="dxa"/>
            <w:tcMar>
              <w:left w:w="0" w:type="dxa"/>
              <w:right w:w="0" w:type="dxa"/>
            </w:tcMar>
          </w:tcPr>
          <w:p w14:paraId="11C82735" w14:textId="4241136D" w:rsidR="001C177D" w:rsidRPr="00B15B22" w:rsidRDefault="001C177D" w:rsidP="001C177D">
            <w:pPr>
              <w:pStyle w:val="BDEW-Ansprechpartner"/>
              <w:keepNext/>
              <w:keepLines/>
              <w:rPr>
                <w:rFonts w:ascii="Calibri" w:hAnsi="Calibri" w:cs="Calibri"/>
                <w:b/>
                <w:bCs/>
              </w:rPr>
            </w:pPr>
            <w:r w:rsidRPr="00B15B22">
              <w:rPr>
                <w:rFonts w:ascii="Calibri" w:hAnsi="Calibri" w:cs="Calibri"/>
                <w:b/>
                <w:bCs/>
              </w:rPr>
              <w:t>Ansprechpartner</w:t>
            </w:r>
          </w:p>
        </w:tc>
        <w:tc>
          <w:tcPr>
            <w:tcW w:w="4634" w:type="dxa"/>
          </w:tcPr>
          <w:p w14:paraId="3901B5AC" w14:textId="43191CDB" w:rsidR="001C177D" w:rsidRPr="00B15B22" w:rsidRDefault="001C177D" w:rsidP="001C177D">
            <w:pPr>
              <w:keepNext/>
              <w:keepLines/>
              <w:spacing w:after="0"/>
              <w:rPr>
                <w:rFonts w:ascii="Calibri" w:hAnsi="Calibri" w:cs="Calibri"/>
              </w:rPr>
            </w:pPr>
            <w:r w:rsidRPr="00B15B22">
              <w:rPr>
                <w:rFonts w:ascii="Calibri" w:hAnsi="Calibri" w:cs="Calibri"/>
                <w:b/>
                <w:bCs/>
              </w:rPr>
              <w:t>Ansprechpartner</w:t>
            </w:r>
            <w:r w:rsidR="00B15B22">
              <w:rPr>
                <w:rFonts w:ascii="Calibri" w:hAnsi="Calibri" w:cs="Calibri"/>
                <w:b/>
                <w:bCs/>
              </w:rPr>
              <w:t>in</w:t>
            </w:r>
            <w:r w:rsidRPr="00B15B22">
              <w:rPr>
                <w:rFonts w:ascii="Calibri" w:hAnsi="Calibri" w:cs="Calibri"/>
                <w:b/>
                <w:bCs/>
              </w:rPr>
              <w:t xml:space="preserve"> </w:t>
            </w:r>
            <w:r w:rsidR="003E6EB3" w:rsidRPr="00B15B22">
              <w:rPr>
                <w:rFonts w:ascii="Calibri" w:hAnsi="Calibri" w:cs="Calibri"/>
                <w:b/>
                <w:bCs/>
              </w:rPr>
              <w:br/>
            </w:r>
            <w:r w:rsidRPr="00B15B22">
              <w:rPr>
                <w:rFonts w:ascii="Calibri" w:hAnsi="Calibri" w:cs="Calibri"/>
                <w:b/>
                <w:bCs/>
              </w:rPr>
              <w:t>(</w:t>
            </w:r>
            <w:r w:rsidR="003E6EB3" w:rsidRPr="00B15B22">
              <w:rPr>
                <w:rFonts w:ascii="Calibri" w:hAnsi="Calibri" w:cs="Calibri"/>
                <w:b/>
                <w:bCs/>
              </w:rPr>
              <w:t>Veröffentlichungen der Netzbetreiber)</w:t>
            </w:r>
          </w:p>
        </w:tc>
        <w:tc>
          <w:tcPr>
            <w:tcW w:w="4634" w:type="dxa"/>
            <w:tcMar>
              <w:left w:w="0" w:type="dxa"/>
              <w:right w:w="0" w:type="dxa"/>
            </w:tcMar>
          </w:tcPr>
          <w:p w14:paraId="4694E190" w14:textId="7DFB9EA2" w:rsidR="001C177D" w:rsidRPr="00B15B22" w:rsidRDefault="001C177D" w:rsidP="001C177D">
            <w:pPr>
              <w:keepNext/>
              <w:keepLines/>
              <w:spacing w:after="0"/>
              <w:rPr>
                <w:rFonts w:ascii="Calibri" w:hAnsi="Calibri" w:cs="Calibri"/>
              </w:rPr>
            </w:pPr>
          </w:p>
        </w:tc>
      </w:tr>
      <w:tr w:rsidR="001C177D" w:rsidRPr="00B15B22" w14:paraId="09EC0F34" w14:textId="77777777" w:rsidTr="001C177D">
        <w:tc>
          <w:tcPr>
            <w:tcW w:w="4634" w:type="dxa"/>
            <w:tcMar>
              <w:left w:w="0" w:type="dxa"/>
              <w:right w:w="0" w:type="dxa"/>
            </w:tcMar>
          </w:tcPr>
          <w:sdt>
            <w:sdtPr>
              <w:rPr>
                <w:rFonts w:ascii="Calibri" w:hAnsi="Calibri" w:cs="Calibri"/>
              </w:rPr>
              <w:id w:val="2097364250"/>
              <w:placeholder>
                <w:docPart w:val="0918765F60424F99B4FC634F475A4024"/>
              </w:placeholder>
              <w15:appearance w15:val="hidden"/>
            </w:sdtPr>
            <w:sdtEndPr/>
            <w:sdtContent>
              <w:p w14:paraId="470427AD" w14:textId="0451B4F5" w:rsidR="001C177D" w:rsidRPr="00B15B22" w:rsidRDefault="001C177D" w:rsidP="001C177D">
                <w:pPr>
                  <w:pStyle w:val="BDEW-Ansprechpartner"/>
                  <w:keepNext/>
                  <w:keepLines/>
                  <w:rPr>
                    <w:rFonts w:ascii="Calibri" w:hAnsi="Calibri" w:cs="Calibri"/>
                  </w:rPr>
                </w:pPr>
                <w:r w:rsidRPr="00B15B22">
                  <w:rPr>
                    <w:rFonts w:ascii="Calibri" w:hAnsi="Calibri" w:cs="Calibri"/>
                  </w:rPr>
                  <w:t>Carsten Wesche</w:t>
                </w:r>
              </w:p>
            </w:sdtContent>
          </w:sdt>
          <w:sdt>
            <w:sdtPr>
              <w:rPr>
                <w:rFonts w:ascii="Calibri" w:hAnsi="Calibri" w:cs="Calibri"/>
              </w:rPr>
              <w:id w:val="1529522502"/>
              <w:placeholder>
                <w:docPart w:val="694C8D455CB2406A9637B75DE971D65D"/>
              </w:placeholder>
              <w15:appearance w15:val="hidden"/>
            </w:sdtPr>
            <w:sdtEndPr/>
            <w:sdtContent>
              <w:p w14:paraId="0572F284" w14:textId="4735BA8B" w:rsidR="001C177D" w:rsidRPr="00B15B22" w:rsidRDefault="001C177D" w:rsidP="001C177D">
                <w:pPr>
                  <w:pStyle w:val="BDEW-Ansprechpartner"/>
                  <w:keepNext/>
                  <w:keepLines/>
                  <w:rPr>
                    <w:rFonts w:ascii="Calibri" w:hAnsi="Calibri" w:cs="Calibri"/>
                  </w:rPr>
                </w:pPr>
                <w:r w:rsidRPr="00B15B22">
                  <w:rPr>
                    <w:rFonts w:ascii="Calibri" w:hAnsi="Calibri" w:cs="Calibri"/>
                  </w:rPr>
                  <w:t>Abteilung Recht</w:t>
                </w:r>
              </w:p>
            </w:sdtContent>
          </w:sdt>
          <w:p w14:paraId="25CE5D30" w14:textId="4B4B28F0" w:rsidR="001C177D" w:rsidRPr="00B15B22" w:rsidRDefault="00C65AB6" w:rsidP="001C177D">
            <w:pPr>
              <w:pStyle w:val="BDEW-Ansprechpartner"/>
              <w:keepNext/>
              <w:keepLines/>
              <w:rPr>
                <w:rFonts w:ascii="Calibri" w:hAnsi="Calibri" w:cs="Calibri"/>
              </w:rPr>
            </w:pPr>
            <w:sdt>
              <w:sdtPr>
                <w:rPr>
                  <w:rFonts w:ascii="Calibri" w:hAnsi="Calibri" w:cs="Calibri"/>
                </w:rPr>
                <w:id w:val="1275137049"/>
                <w:placeholder>
                  <w:docPart w:val="B1C763AFF66246E7814FA413AF5045C9"/>
                </w:placeholder>
                <w15:appearance w15:val="hidden"/>
              </w:sdtPr>
              <w:sdtEndPr/>
              <w:sdtContent>
                <w:r w:rsidR="001C177D" w:rsidRPr="00B15B22">
                  <w:rPr>
                    <w:rFonts w:ascii="Calibri" w:hAnsi="Calibri" w:cs="Calibri"/>
                  </w:rPr>
                  <w:t>Tel. +49 30 300199-1522</w:t>
                </w:r>
              </w:sdtContent>
            </w:sdt>
            <w:r w:rsidR="001C177D" w:rsidRPr="00B15B22">
              <w:rPr>
                <w:rFonts w:ascii="Calibri" w:hAnsi="Calibri" w:cs="Calibri"/>
              </w:rPr>
              <w:t xml:space="preserve"> </w:t>
            </w:r>
          </w:p>
          <w:p w14:paraId="78D9CCDB" w14:textId="38F5978D" w:rsidR="001C177D" w:rsidRPr="00B15B22" w:rsidRDefault="00C65AB6" w:rsidP="001C177D">
            <w:pPr>
              <w:pStyle w:val="BDEW-Ansprechpartner"/>
              <w:keepNext/>
              <w:keepLines/>
              <w:rPr>
                <w:rFonts w:ascii="Calibri" w:hAnsi="Calibri" w:cs="Calibri"/>
              </w:rPr>
            </w:pPr>
            <w:sdt>
              <w:sdtPr>
                <w:rPr>
                  <w:rFonts w:ascii="Calibri" w:hAnsi="Calibri" w:cs="Calibri"/>
                </w:rPr>
                <w:id w:val="1459988567"/>
                <w:placeholder>
                  <w:docPart w:val="E180C28710524C7FBA55E062A859F5A7"/>
                </w:placeholder>
                <w15:appearance w15:val="hidden"/>
              </w:sdtPr>
              <w:sdtEndPr/>
              <w:sdtContent>
                <w:r w:rsidR="001C177D" w:rsidRPr="00B15B22">
                  <w:rPr>
                    <w:rFonts w:ascii="Calibri" w:hAnsi="Calibri" w:cs="Calibri"/>
                  </w:rPr>
                  <w:t>carsten.wesche@bdew.de</w:t>
                </w:r>
              </w:sdtContent>
            </w:sdt>
          </w:p>
        </w:tc>
        <w:tc>
          <w:tcPr>
            <w:tcW w:w="4634" w:type="dxa"/>
          </w:tcPr>
          <w:sdt>
            <w:sdtPr>
              <w:rPr>
                <w:rFonts w:ascii="Calibri" w:hAnsi="Calibri" w:cs="Calibri"/>
              </w:rPr>
              <w:id w:val="492071403"/>
              <w:placeholder>
                <w:docPart w:val="D5072CA7C5364004A06C7B7BB126B165"/>
              </w:placeholder>
              <w15:appearance w15:val="hidden"/>
            </w:sdtPr>
            <w:sdtEndPr/>
            <w:sdtContent>
              <w:p w14:paraId="5C867BDD" w14:textId="4E0D332D" w:rsidR="001C177D" w:rsidRPr="00B15B22" w:rsidRDefault="003E6EB3" w:rsidP="001C177D">
                <w:pPr>
                  <w:pStyle w:val="BDEW-Ansprechpartner"/>
                  <w:keepNext/>
                  <w:keepLines/>
                  <w:rPr>
                    <w:rFonts w:ascii="Calibri" w:hAnsi="Calibri" w:cs="Calibri"/>
                  </w:rPr>
                </w:pPr>
                <w:r w:rsidRPr="00B15B22">
                  <w:rPr>
                    <w:rFonts w:ascii="Calibri" w:hAnsi="Calibri" w:cs="Calibri"/>
                  </w:rPr>
                  <w:t>Vera Klöpfer</w:t>
                </w:r>
              </w:p>
            </w:sdtContent>
          </w:sdt>
          <w:sdt>
            <w:sdtPr>
              <w:rPr>
                <w:rFonts w:ascii="Calibri" w:hAnsi="Calibri" w:cs="Calibri"/>
              </w:rPr>
              <w:id w:val="-1334757659"/>
              <w:placeholder>
                <w:docPart w:val="99F7A531F9C04A508B087EC7B896FA21"/>
              </w:placeholder>
              <w15:appearance w15:val="hidden"/>
            </w:sdtPr>
            <w:sdtEndPr/>
            <w:sdtContent>
              <w:p w14:paraId="2E4AA387" w14:textId="7D363882" w:rsidR="001C177D" w:rsidRPr="00B15B22" w:rsidRDefault="001C177D" w:rsidP="001C177D">
                <w:pPr>
                  <w:pStyle w:val="BDEW-Ansprechpartner"/>
                  <w:keepNext/>
                  <w:keepLines/>
                  <w:rPr>
                    <w:rFonts w:ascii="Calibri" w:hAnsi="Calibri" w:cs="Calibri"/>
                  </w:rPr>
                </w:pPr>
                <w:r w:rsidRPr="00B15B22">
                  <w:rPr>
                    <w:rFonts w:ascii="Calibri" w:hAnsi="Calibri" w:cs="Calibri"/>
                  </w:rPr>
                  <w:t xml:space="preserve">Abteilung </w:t>
                </w:r>
                <w:r w:rsidR="00B15B22" w:rsidRPr="00B15B22">
                  <w:rPr>
                    <w:rFonts w:ascii="Calibri" w:hAnsi="Calibri" w:cs="Calibri"/>
                  </w:rPr>
                  <w:t>Energien</w:t>
                </w:r>
                <w:r w:rsidR="003E6EB3" w:rsidRPr="00B15B22">
                  <w:rPr>
                    <w:rFonts w:ascii="Calibri" w:hAnsi="Calibri" w:cs="Calibri"/>
                  </w:rPr>
                  <w:t>etz</w:t>
                </w:r>
                <w:r w:rsidR="00B15B22" w:rsidRPr="00B15B22">
                  <w:rPr>
                    <w:rFonts w:ascii="Calibri" w:hAnsi="Calibri" w:cs="Calibri"/>
                  </w:rPr>
                  <w:t>e</w:t>
                </w:r>
              </w:p>
            </w:sdtContent>
          </w:sdt>
          <w:p w14:paraId="00704E82" w14:textId="4F25C5D8" w:rsidR="001C177D" w:rsidRPr="00B15B22" w:rsidRDefault="00C65AB6" w:rsidP="001C177D">
            <w:pPr>
              <w:pStyle w:val="BDEW-Ansprechpartner"/>
              <w:keepNext/>
              <w:keepLines/>
              <w:rPr>
                <w:rFonts w:ascii="Calibri" w:hAnsi="Calibri" w:cs="Calibri"/>
              </w:rPr>
            </w:pPr>
            <w:sdt>
              <w:sdtPr>
                <w:rPr>
                  <w:rFonts w:ascii="Calibri" w:hAnsi="Calibri" w:cs="Calibri"/>
                </w:rPr>
                <w:id w:val="1347443665"/>
                <w:placeholder>
                  <w:docPart w:val="6DAD0A6C2F864DB2952A14B4FBE9C8A3"/>
                </w:placeholder>
                <w15:appearance w15:val="hidden"/>
              </w:sdtPr>
              <w:sdtEndPr/>
              <w:sdtContent>
                <w:r w:rsidR="001C177D" w:rsidRPr="00B15B22">
                  <w:rPr>
                    <w:rFonts w:ascii="Calibri" w:hAnsi="Calibri" w:cs="Calibri"/>
                  </w:rPr>
                  <w:t>Tel. +49 30 300199-1</w:t>
                </w:r>
                <w:r w:rsidR="00035A8F" w:rsidRPr="00B15B22">
                  <w:rPr>
                    <w:rFonts w:ascii="Calibri" w:hAnsi="Calibri" w:cs="Calibri"/>
                  </w:rPr>
                  <w:t>120</w:t>
                </w:r>
              </w:sdtContent>
            </w:sdt>
            <w:r w:rsidR="001C177D" w:rsidRPr="00B15B22">
              <w:rPr>
                <w:rFonts w:ascii="Calibri" w:hAnsi="Calibri" w:cs="Calibri"/>
              </w:rPr>
              <w:t xml:space="preserve"> </w:t>
            </w:r>
          </w:p>
          <w:p w14:paraId="50EC98F8" w14:textId="3149CE8D" w:rsidR="001C177D" w:rsidRPr="00B15B22" w:rsidRDefault="00C65AB6" w:rsidP="001C177D">
            <w:pPr>
              <w:pStyle w:val="BDEW-Ansprechpartner"/>
              <w:keepNext/>
              <w:keepLines/>
              <w:rPr>
                <w:rFonts w:ascii="Calibri" w:hAnsi="Calibri" w:cs="Calibri"/>
              </w:rPr>
            </w:pPr>
            <w:sdt>
              <w:sdtPr>
                <w:rPr>
                  <w:rFonts w:ascii="Calibri" w:hAnsi="Calibri" w:cs="Calibri"/>
                </w:rPr>
                <w:id w:val="-1452160746"/>
                <w:placeholder>
                  <w:docPart w:val="9937FD365160407583B3E7425EA2CE51"/>
                </w:placeholder>
                <w15:appearance w15:val="hidden"/>
              </w:sdtPr>
              <w:sdtEndPr/>
              <w:sdtContent>
                <w:r w:rsidR="007C175A">
                  <w:rPr>
                    <w:rFonts w:ascii="Calibri" w:hAnsi="Calibri" w:cs="Calibri"/>
                  </w:rPr>
                  <w:t>vera</w:t>
                </w:r>
                <w:r w:rsidR="001C177D" w:rsidRPr="00B15B22">
                  <w:rPr>
                    <w:rFonts w:ascii="Calibri" w:hAnsi="Calibri" w:cs="Calibri"/>
                  </w:rPr>
                  <w:t>.</w:t>
                </w:r>
                <w:r w:rsidR="003E6EB3" w:rsidRPr="00B15B22">
                  <w:rPr>
                    <w:rFonts w:ascii="Calibri" w:hAnsi="Calibri" w:cs="Calibri"/>
                  </w:rPr>
                  <w:t>kloepfer</w:t>
                </w:r>
                <w:r w:rsidR="001C177D" w:rsidRPr="00B15B22">
                  <w:rPr>
                    <w:rFonts w:ascii="Calibri" w:hAnsi="Calibri" w:cs="Calibri"/>
                  </w:rPr>
                  <w:t>@bdew.de</w:t>
                </w:r>
              </w:sdtContent>
            </w:sdt>
          </w:p>
        </w:tc>
        <w:tc>
          <w:tcPr>
            <w:tcW w:w="4634" w:type="dxa"/>
            <w:tcMar>
              <w:left w:w="0" w:type="dxa"/>
              <w:right w:w="0" w:type="dxa"/>
            </w:tcMar>
          </w:tcPr>
          <w:p w14:paraId="21064E06" w14:textId="64C767F9" w:rsidR="001C177D" w:rsidRPr="00B15B22" w:rsidRDefault="001C177D" w:rsidP="001C177D">
            <w:pPr>
              <w:pStyle w:val="BDEW-Ansprechpartner"/>
              <w:keepNext/>
              <w:keepLines/>
              <w:rPr>
                <w:rFonts w:ascii="Calibri" w:hAnsi="Calibri" w:cs="Calibri"/>
              </w:rPr>
            </w:pPr>
          </w:p>
        </w:tc>
      </w:tr>
    </w:tbl>
    <w:p w14:paraId="400FFB42" w14:textId="77777777" w:rsidR="00A37681" w:rsidRPr="00B15B22" w:rsidRDefault="00A37681" w:rsidP="0016586C">
      <w:pPr>
        <w:rPr>
          <w:rFonts w:ascii="Calibri" w:hAnsi="Calibri" w:cs="Calibri"/>
        </w:rPr>
      </w:pPr>
    </w:p>
    <w:sectPr w:rsidR="00A37681" w:rsidRPr="00B15B22" w:rsidSect="00A37681">
      <w:headerReference w:type="first" r:id="rId23"/>
      <w:footerReference w:type="first" r:id="rId24"/>
      <w:pgSz w:w="11906" w:h="16838" w:code="9"/>
      <w:pgMar w:top="2041" w:right="1293" w:bottom="2722" w:left="1389" w:header="471" w:footer="1134" w:gutter="0"/>
      <w:pgNumType w:start="2"/>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Gentzsch, Andrees" w:date="2026-09-11T15:20:00Z" w:initials="AG">
    <w:p w14:paraId="17F95536" w14:textId="77777777" w:rsidR="00BB3984" w:rsidRDefault="00BB3984" w:rsidP="00BB3984">
      <w:pPr>
        <w:pStyle w:val="Kommentartext"/>
      </w:pPr>
      <w:r>
        <w:rPr>
          <w:rStyle w:val="Kommentarzeichen"/>
        </w:rPr>
        <w:annotationRef/>
      </w:r>
      <w:r>
        <w:t>s.o.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7F9553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81C223" w16cex:dateUtc="2026-09-11T1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7F95536" w16cid:durableId="5481C2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7F858" w14:textId="77777777" w:rsidR="00C65AB6" w:rsidRDefault="00C65AB6">
      <w:r>
        <w:separator/>
      </w:r>
    </w:p>
    <w:p w14:paraId="0DAF4DCB" w14:textId="77777777" w:rsidR="00C65AB6" w:rsidRDefault="00C65AB6"/>
  </w:endnote>
  <w:endnote w:type="continuationSeparator" w:id="0">
    <w:p w14:paraId="003778F7" w14:textId="77777777" w:rsidR="00C65AB6" w:rsidRDefault="00C65AB6">
      <w:r>
        <w:continuationSeparator/>
      </w:r>
    </w:p>
    <w:p w14:paraId="6B285772" w14:textId="77777777" w:rsidR="00C65AB6" w:rsidRDefault="00C65AB6"/>
  </w:endnote>
  <w:endnote w:type="continuationNotice" w:id="1">
    <w:p w14:paraId="3EC16CD9" w14:textId="77777777" w:rsidR="00C65AB6" w:rsidRDefault="00C65A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B272B" w14:textId="77777777" w:rsidR="00CE3065" w:rsidRDefault="00CE3065" w:rsidP="00FA0578">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18A5C89" w14:textId="77777777" w:rsidR="00CE3065" w:rsidRDefault="00CE3065" w:rsidP="003F7ECA">
    <w:pPr>
      <w:pStyle w:val="Fuzeile"/>
      <w:ind w:right="360"/>
    </w:pPr>
  </w:p>
  <w:p w14:paraId="140CCB4A" w14:textId="77777777" w:rsidR="00CE3065" w:rsidRDefault="00CE306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B55C0" w14:textId="06587DD7" w:rsidR="00A37681" w:rsidRDefault="00A37681" w:rsidP="00A37681">
    <w:pPr>
      <w:pStyle w:val="Fuzeile"/>
    </w:pPr>
    <w:r w:rsidRPr="00380EA3">
      <mc:AlternateContent>
        <mc:Choice Requires="wps">
          <w:drawing>
            <wp:anchor distT="0" distB="0" distL="114300" distR="114300" simplePos="0" relativeHeight="251658247" behindDoc="0" locked="1" layoutInCell="1" allowOverlap="1" wp14:anchorId="5B5013D8" wp14:editId="2A162168">
              <wp:simplePos x="0" y="0"/>
              <wp:positionH relativeFrom="page">
                <wp:posOffset>0</wp:posOffset>
              </wp:positionH>
              <wp:positionV relativeFrom="bottomMargin">
                <wp:posOffset>575945</wp:posOffset>
              </wp:positionV>
              <wp:extent cx="15120000" cy="0"/>
              <wp:effectExtent l="0" t="0" r="0" b="0"/>
              <wp:wrapNone/>
              <wp:docPr id="795918349" name="Gerader Verbinder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4B6CAF8" id="Gerader Verbinder 11" o:spid="_x0000_s1026" alt="&quot;&quot;" style="position:absolute;z-index:251658247;visibility:visible;mso-wrap-style:square;mso-width-percent:0;mso-wrap-distance-left:9pt;mso-wrap-distance-top:0;mso-wrap-distance-right:9pt;mso-wrap-distance-bottom:0;mso-position-horizontal:absolute;mso-position-horizontal-relative:page;mso-position-vertical:absolute;mso-position-vertical-relative:bottom-margin-area;mso-width-percent:0;mso-width-relative:margin" from="0,45.35pt" to="1190.55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" strokecolor="#c00000" strokeweight="1pt">
              <v:stroke joinstyle="miter"/>
              <w10:wrap anchorx="page" anchory="margin"/>
              <w10:anchorlock/>
            </v:line>
          </w:pict>
        </mc:Fallback>
      </mc:AlternateContent>
    </w:r>
    <w:r w:rsidR="002C7B33">
      <w:drawing>
        <wp:inline distT="0" distB="0" distL="0" distR="0" wp14:anchorId="2E0C67C0" wp14:editId="2CF509D7">
          <wp:extent cx="532800" cy="64800"/>
          <wp:effectExtent l="0" t="0" r="635" b="0"/>
          <wp:docPr id="1191539267" name="Webadresse BDEW">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723784" name="Webadresse BDEW">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32800" cy="64800"/>
                  </a:xfrm>
                  <a:prstGeom prst="rect">
                    <a:avLst/>
                  </a:prstGeom>
                </pic:spPr>
              </pic:pic>
            </a:graphicData>
          </a:graphic>
        </wp:inline>
      </w:drawing>
    </w:r>
    <w:r>
      <w:tab/>
    </w:r>
    <w:r w:rsidRPr="00114AB7">
      <w:t xml:space="preserve">Seite </w:t>
    </w:r>
    <w:r w:rsidRPr="00114AB7">
      <w:fldChar w:fldCharType="begin"/>
    </w:r>
    <w:r w:rsidRPr="00114AB7">
      <w:instrText xml:space="preserve"> PAGE </w:instrText>
    </w:r>
    <w:r w:rsidRPr="00114AB7">
      <w:fldChar w:fldCharType="separate"/>
    </w:r>
    <w:r>
      <w:t>1</w:t>
    </w:r>
    <w:r w:rsidRPr="00114AB7">
      <w:fldChar w:fldCharType="end"/>
    </w:r>
    <w:r w:rsidRPr="00114AB7">
      <w:t xml:space="preserve"> von </w:t>
    </w:r>
    <w:r>
      <w:fldChar w:fldCharType="begin"/>
    </w:r>
    <w:r>
      <w:instrText xml:space="preserve"> NUMPAGES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A97C4" w14:textId="77777777" w:rsidR="00902B41" w:rsidRDefault="00334802">
    <w:pPr>
      <w:pStyle w:val="Fuzeile"/>
    </w:pPr>
    <w:r w:rsidRPr="00FA377F">
      <mc:AlternateContent>
        <mc:Choice Requires="wps">
          <w:drawing>
            <wp:inline distT="0" distB="0" distL="0" distR="0" wp14:anchorId="3431E390" wp14:editId="78F3DB68">
              <wp:extent cx="4608000" cy="720000"/>
              <wp:effectExtent l="0" t="0" r="2540" b="4445"/>
              <wp:docPr id="2186" name="BDEW-Hinweis">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000" cy="720000"/>
                      </a:xfrm>
                      <a:prstGeom prst="rect">
                        <a:avLst/>
                      </a:prstGeom>
                      <a:noFill/>
                      <a:ln w="9525">
                        <a:noFill/>
                        <a:miter lim="800000"/>
                        <a:headEnd/>
                        <a:tailEnd/>
                      </a:ln>
                    </wps:spPr>
                    <wps:txbx>
                      <w:txbxContent>
                        <w:sdt>
                          <w:sdtPr>
                            <w:id w:val="568603642"/>
                            <w:placeholder>
                              <w:docPart w:val="5733EBCEF85B4202BFC02DBA554930F3"/>
                            </w:placeholder>
                            <w:showingPlcHdr/>
                            <w15:appearance w15:val="hidden"/>
                          </w:sdtPr>
                          <w:sdtEndPr/>
                          <w:sdtContent>
                            <w:p w14:paraId="652C64A3" w14:textId="77777777" w:rsidR="00334802" w:rsidRDefault="00334802" w:rsidP="00334802">
                              <w:pPr>
                                <w:pStyle w:val="BDEW-Abbinder"/>
                              </w:pPr>
                              <w:r w:rsidRPr="007F37B5">
                                <w:rPr>
                                  <w:rFonts w:ascii="Calibri" w:hAnsi="Calibri" w:cs="Calibri"/>
                                </w:rPr>
                                <w:t xml:space="preserve">Der Bundesverband der Energie- und Wasserwirtschaft (BDEW), Berlin, und seine Landesorganisationen vertreten </w:t>
                              </w:r>
                              <w:r w:rsidR="007F7B85" w:rsidRPr="007F37B5">
                                <w:rPr>
                                  <w:rFonts w:ascii="Calibri" w:hAnsi="Calibri" w:cs="Calibri"/>
                                </w:rPr>
                                <w:t>mehr als 2.000</w:t>
                              </w:r>
                              <w:r w:rsidRPr="007F37B5">
                                <w:rPr>
                                  <w:rFonts w:ascii="Calibri" w:hAnsi="Calibri" w:cs="Calibri"/>
                                </w:rPr>
                                <w:t xml:space="preserve"> Unternehmen. Das Spektrum der Mitglieder reicht von lokalen und kommunalen über regionale bis hin zu überregionalen Unternehmen. Sie repräsentieren rund 90 Prozent des Strom- und gut 60 Prozent des Nah- und Fernwärmeabsatzes, 90 Prozent des Erdgasabsatzes, über 9</w:t>
                              </w:r>
                              <w:r w:rsidR="007F7B85" w:rsidRPr="007F37B5">
                                <w:rPr>
                                  <w:rFonts w:ascii="Calibri" w:hAnsi="Calibri" w:cs="Calibri"/>
                                </w:rPr>
                                <w:t>5</w:t>
                              </w:r>
                              <w:r w:rsidRPr="007F37B5">
                                <w:rPr>
                                  <w:rFonts w:ascii="Calibri" w:hAnsi="Calibri" w:cs="Calibri"/>
                                </w:rPr>
                                <w:t xml:space="preserve"> Prozent der Energienetze sowie 80 Prozent der Trinkwasser-Förderung und rund ein Drittel der Abwasser-Entsorgung in Deutschland.</w:t>
                              </w:r>
                            </w:p>
                          </w:sdtContent>
                        </w:sdt>
                        <w:p w14:paraId="731DB4D4" w14:textId="77777777" w:rsidR="00334802" w:rsidRPr="00DE64C1" w:rsidRDefault="00334802" w:rsidP="00334802">
                          <w:pPr>
                            <w:pStyle w:val="BDEW-Abbinder"/>
                          </w:pPr>
                        </w:p>
                      </w:txbxContent>
                    </wps:txbx>
                    <wps:bodyPr rot="0" vert="horz" wrap="square" lIns="0" tIns="0" rIns="0" bIns="0" anchor="t" anchorCtr="0">
                      <a:noAutofit/>
                    </wps:bodyPr>
                  </wps:wsp>
                </a:graphicData>
              </a:graphic>
            </wp:inline>
          </w:drawing>
        </mc:Choice>
        <mc:Fallback xmlns:w16cei="http://schemas.microsoft.com/office/word/2026/wordml/cei">
          <w:pict>
            <v:shapetype w14:anchorId="3431E390" id="_x0000_t202" coordsize="21600,21600" o:spt="202" path="m,l,21600r21600,l21600,xe">
              <v:stroke joinstyle="miter"/>
              <v:path gradientshapeok="t" o:connecttype="rect"/>
            </v:shapetype>
            <v:shape id="BDEW-Hinweis" o:spid="_x0000_s1027" type="#_x0000_t202" alt="&quot;&quot;" style="width:362.85pt;height:5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" filled="f" stroked="f">
              <v:textbox inset="0,0,0,0">
                <w:txbxContent>
                  <w:sdt>
                    <w:sdtPr>
                      <w:id w:val="568603642"/>
                      <w:placeholder>
                        <w:docPart w:val="5733EBCEF85B4202BFC02DBA554930F3"/>
                      </w:placeholder>
                      <w:showingPlcHdr/>
                      <w15:appearance w15:val="hidden"/>
                    </w:sdtPr>
                    <w:sdtEndPr/>
                    <w:sdtContent>
                      <w:p w14:paraId="652C64A3" w14:textId="77777777" w:rsidR="00334802" w:rsidRDefault="00334802" w:rsidP="00334802">
                        <w:pPr>
                          <w:pStyle w:val="BDEW-Abbinder"/>
                        </w:pPr>
                        <w:r w:rsidRPr="007F37B5">
                          <w:rPr>
                            <w:rFonts w:ascii="Calibri" w:hAnsi="Calibri" w:cs="Calibri"/>
                          </w:rPr>
                          <w:t xml:space="preserve">Der Bundesverband der Energie- und Wasserwirtschaft (BDEW), Berlin, und seine Landesorganisationen vertreten </w:t>
                        </w:r>
                        <w:r w:rsidR="007F7B85" w:rsidRPr="007F37B5">
                          <w:rPr>
                            <w:rFonts w:ascii="Calibri" w:hAnsi="Calibri" w:cs="Calibri"/>
                          </w:rPr>
                          <w:t>mehr als 2.000</w:t>
                        </w:r>
                        <w:r w:rsidRPr="007F37B5">
                          <w:rPr>
                            <w:rFonts w:ascii="Calibri" w:hAnsi="Calibri" w:cs="Calibri"/>
                          </w:rPr>
                          <w:t xml:space="preserve"> Unternehmen. Das Spektrum der Mitglieder reicht von lokalen und kommunalen über regionale bis hin zu überregionalen Unternehmen. Sie repräsentieren rund 90 Prozent des Strom- und gut 60 Prozent des Nah- und Fernwärmeabsatzes, 90 Prozent des Erdgasabsatzes, über 9</w:t>
                        </w:r>
                        <w:r w:rsidR="007F7B85" w:rsidRPr="007F37B5">
                          <w:rPr>
                            <w:rFonts w:ascii="Calibri" w:hAnsi="Calibri" w:cs="Calibri"/>
                          </w:rPr>
                          <w:t>5</w:t>
                        </w:r>
                        <w:r w:rsidRPr="007F37B5">
                          <w:rPr>
                            <w:rFonts w:ascii="Calibri" w:hAnsi="Calibri" w:cs="Calibri"/>
                          </w:rPr>
                          <w:t xml:space="preserve"> Prozent der Energienetze sowie 80 Prozent der Trinkwasser-Förderung und rund ein Drittel der Abwasser-Entsorgung in Deutschland.</w:t>
                        </w:r>
                      </w:p>
                    </w:sdtContent>
                  </w:sdt>
                  <w:p w14:paraId="731DB4D4" w14:textId="77777777" w:rsidR="00334802" w:rsidRPr="00DE64C1" w:rsidRDefault="00334802" w:rsidP="00334802">
                    <w:pPr>
                      <w:pStyle w:val="BDEW-Abbinder"/>
                    </w:pPr>
                  </w:p>
                </w:txbxContent>
              </v:textbox>
              <w10:anchorlock/>
            </v:shape>
          </w:pict>
        </mc:Fallback>
      </mc:AlternateContent>
    </w:r>
    <w:r w:rsidRPr="00FA377F">
      <mc:AlternateContent>
        <mc:Choice Requires="wps">
          <w:drawing>
            <wp:inline distT="0" distB="0" distL="0" distR="0" wp14:anchorId="3E352BA7" wp14:editId="18D87DB6">
              <wp:extent cx="4608000" cy="864000"/>
              <wp:effectExtent l="0" t="0" r="2540" b="12700"/>
              <wp:docPr id="5" name="BDEW-Hiinweis Lobbyregister">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000" cy="864000"/>
                      </a:xfrm>
                      <a:prstGeom prst="rect">
                        <a:avLst/>
                      </a:prstGeom>
                      <a:noFill/>
                      <a:ln w="9525">
                        <a:noFill/>
                        <a:miter lim="800000"/>
                        <a:headEnd/>
                        <a:tailEnd/>
                      </a:ln>
                    </wps:spPr>
                    <wps:txbx>
                      <w:txbxContent>
                        <w:sdt>
                          <w:sdtPr>
                            <w:id w:val="1529448069"/>
                            <w15:appearance w15:val="hidden"/>
                          </w:sdtPr>
                          <w:sdtEndPr/>
                          <w:sdtContent>
                            <w:p w14:paraId="379CEB68" w14:textId="77777777" w:rsidR="00334802" w:rsidRDefault="00C65AB6" w:rsidP="00334802">
                              <w:pPr>
                                <w:pStyle w:val="BDEW-Abbinder"/>
                              </w:pPr>
                              <w:sdt>
                                <w:sdtPr>
                                  <w:rPr>
                                    <w:rFonts w:ascii="Calibri" w:hAnsi="Calibri" w:cs="Calibri"/>
                                  </w:rPr>
                                  <w:tag w:val="Hinweis_LR"/>
                                  <w:id w:val="262817382"/>
                                  <w15:appearance w15:val="hidden"/>
                                  <w:text/>
                                </w:sdtPr>
                                <w:sdtEndPr/>
                                <w:sdtContent>
                                  <w:r w:rsidR="00334802">
                                    <w:rPr>
                                      <w:rFonts w:ascii="Calibri" w:hAnsi="Calibri" w:cs="Calibri"/>
                                    </w:rPr>
                                    <w:t>Der BDEW ist im Lobbyregister für die Interessenvertretung gegenüber dem Deutschen Bundestag und der Bundesregierung sowie im europäischen Transparenzregister für die Interessenvertretung gegenüber den EU-Institutionen eingetragen. Bei der Interessenvertretung legt er neben dem anerkannten Verhaltenskodex nach § 5 Absatz 3 Satz 1 LobbyRG, dem Verhaltenskodex nach dem Register der Interessenvertreter (europa.eu) auch zusätzlich die BDEW-interne Compliance Richtlinie im Sinne einer professionellen und transparenten Tätigkeit zugrunde. Registereintrag national: R000888. Registereintrag europäisch: 20457441380-38</w:t>
                                  </w:r>
                                </w:sdtContent>
                              </w:sdt>
                            </w:p>
                          </w:sdtContent>
                        </w:sdt>
                        <w:p w14:paraId="19FFB85F" w14:textId="77777777" w:rsidR="00334802" w:rsidRPr="00DE64C1" w:rsidRDefault="00334802" w:rsidP="00334802">
                          <w:pPr>
                            <w:pStyle w:val="BDEW-Abbinder"/>
                          </w:pPr>
                        </w:p>
                      </w:txbxContent>
                    </wps:txbx>
                    <wps:bodyPr rot="0" vert="horz" wrap="square" lIns="0" tIns="0" rIns="0" bIns="0" anchor="t" anchorCtr="0">
                      <a:noAutofit/>
                    </wps:bodyPr>
                  </wps:wsp>
                </a:graphicData>
              </a:graphic>
            </wp:inline>
          </w:drawing>
        </mc:Choice>
        <mc:Fallback xmlns:w16cei="http://schemas.microsoft.com/office/word/2026/wordml/cei">
          <w:pict>
            <v:shape w14:anchorId="3E352BA7" id="BDEW-Hiinweis Lobbyregister" o:spid="_x0000_s1028" type="#_x0000_t202" alt="&quot;&quot;" style="width:362.85pt;height:6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" filled="f" stroked="f">
              <v:textbox inset="0,0,0,0">
                <w:txbxContent>
                  <w:sdt>
                    <w:sdtPr>
                      <w:id w:val="1529448069"/>
                      <w15:appearance w15:val="hidden"/>
                    </w:sdtPr>
                    <w:sdtEndPr/>
                    <w:sdtContent>
                      <w:p w14:paraId="379CEB68" w14:textId="77777777" w:rsidR="00334802" w:rsidRDefault="005F09B9" w:rsidP="00334802">
                        <w:pPr>
                          <w:pStyle w:val="BDEW-Abbinder"/>
                        </w:pPr>
                        <w:sdt>
                          <w:sdtPr>
                            <w:rPr>
                              <w:rFonts w:ascii="Calibri" w:hAnsi="Calibri" w:cs="Calibri"/>
                            </w:rPr>
                            <w:tag w:val="Hinweis_LR"/>
                            <w:id w:val="262817382"/>
                            <w15:appearance w15:val="hidden"/>
                            <w:text/>
                          </w:sdtPr>
                          <w:sdtEndPr/>
                          <w:sdtContent>
                            <w:r w:rsidR="00334802">
                              <w:rPr>
                                <w:rFonts w:ascii="Calibri" w:hAnsi="Calibri" w:cs="Calibri"/>
                              </w:rPr>
                              <w:t>Der BDEW ist im Lobbyregister für die Interessenvertretung gegenüber dem Deutschen Bundestag und der Bundesregierung sowie im europäischen Transparenzregister für die Interessenvertretung gegenüber den EU-Institutionen eingetragen. Bei der Interessenvertretung legt er neben dem anerkannten Verhaltenskodex nach § 5 Absatz 3 Satz 1 LobbyRG, dem Verhaltenskodex nach dem Register der Interessenvertreter (europa.eu) auch zusätzlich die BDEW-interne Compliance Richtlinie im Sinne einer professionellen und transparenten Tätigkeit zugrunde. Registereintrag national: R000888. Registereintrag europäisch: 20457441380-38</w:t>
                            </w:r>
                          </w:sdtContent>
                        </w:sdt>
                      </w:p>
                    </w:sdtContent>
                  </w:sdt>
                  <w:p w14:paraId="19FFB85F" w14:textId="77777777" w:rsidR="00334802" w:rsidRPr="00DE64C1" w:rsidRDefault="00334802" w:rsidP="00334802">
                    <w:pPr>
                      <w:pStyle w:val="BDEW-Abbinder"/>
                    </w:pPr>
                  </w:p>
                </w:txbxContent>
              </v:textbox>
              <w10:anchorlock/>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7E057" w14:textId="77777777" w:rsidR="00902B41" w:rsidRDefault="00902B41" w:rsidP="00902B41">
    <w:pPr>
      <w:pStyle w:val="Fuzeile"/>
    </w:pPr>
    <w:r w:rsidRPr="00380EA3">
      <mc:AlternateContent>
        <mc:Choice Requires="wps">
          <w:drawing>
            <wp:anchor distT="0" distB="0" distL="114300" distR="114300" simplePos="0" relativeHeight="251658242" behindDoc="0" locked="1" layoutInCell="1" allowOverlap="1" wp14:anchorId="3C938AEA" wp14:editId="03451A0A">
              <wp:simplePos x="0" y="0"/>
              <wp:positionH relativeFrom="page">
                <wp:posOffset>0</wp:posOffset>
              </wp:positionH>
              <wp:positionV relativeFrom="bottomMargin">
                <wp:posOffset>575945</wp:posOffset>
              </wp:positionV>
              <wp:extent cx="15120000" cy="0"/>
              <wp:effectExtent l="0" t="0" r="0" b="0"/>
              <wp:wrapNone/>
              <wp:docPr id="2495" name="Gerader Verbinder Fußzeil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74484D8" id="Gerader Verbinder Fußzeile" o:spid="_x0000_s1026" alt="&quot;&quot;" style="position:absolute;z-index:251658242;visibility:visible;mso-wrap-style:square;mso-width-percent:0;mso-wrap-distance-left:9pt;mso-wrap-distance-top:0;mso-wrap-distance-right:9pt;mso-wrap-distance-bottom:0;mso-position-horizontal:absolute;mso-position-horizontal-relative:page;mso-position-vertical:absolute;mso-position-vertical-relative:bottom-margin-area;mso-width-percent:0;mso-width-relative:margin" from="0,45.35pt" to="1190.55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" strokecolor="#c00000" strokeweight="1pt">
              <v:stroke joinstyle="miter"/>
              <w10:wrap anchorx="page" anchory="margin"/>
              <w10:anchorlock/>
            </v:line>
          </w:pict>
        </mc:Fallback>
      </mc:AlternateContent>
    </w:r>
    <w:r w:rsidR="001B06F5">
      <w:drawing>
        <wp:inline distT="0" distB="0" distL="0" distR="0" wp14:anchorId="0D049BBF" wp14:editId="04D7A504">
          <wp:extent cx="532800" cy="64800"/>
          <wp:effectExtent l="0" t="0" r="635" b="0"/>
          <wp:docPr id="533723784" name="Webadresse BDEW">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723784" name="Webadresse BDEW">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32800" cy="64800"/>
                  </a:xfrm>
                  <a:prstGeom prst="rect">
                    <a:avLst/>
                  </a:prstGeom>
                </pic:spPr>
              </pic:pic>
            </a:graphicData>
          </a:graphic>
        </wp:inline>
      </w:drawing>
    </w:r>
    <w:r>
      <w:tab/>
    </w:r>
    <w:r w:rsidRPr="00114AB7">
      <w:t xml:space="preserve">Seite </w:t>
    </w:r>
    <w:r w:rsidRPr="00114AB7">
      <w:fldChar w:fldCharType="begin"/>
    </w:r>
    <w:r w:rsidRPr="00114AB7">
      <w:instrText xml:space="preserve"> PAGE </w:instrText>
    </w:r>
    <w:r w:rsidRPr="00114AB7">
      <w:fldChar w:fldCharType="separate"/>
    </w:r>
    <w:r>
      <w:t>1</w:t>
    </w:r>
    <w:r w:rsidRPr="00114AB7">
      <w:fldChar w:fldCharType="end"/>
    </w:r>
    <w:r w:rsidRPr="00114AB7">
      <w:t xml:space="preserve"> von </w:t>
    </w:r>
    <w:r>
      <w:fldChar w:fldCharType="begin"/>
    </w:r>
    <w:r>
      <w:instrText xml:space="preserve"> NUMPAGES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C581F" w14:textId="77777777" w:rsidR="00C65AB6" w:rsidRDefault="00C65AB6">
      <w:r>
        <w:separator/>
      </w:r>
    </w:p>
    <w:p w14:paraId="7A5D6AE2" w14:textId="77777777" w:rsidR="00C65AB6" w:rsidRDefault="00C65AB6"/>
  </w:footnote>
  <w:footnote w:type="continuationSeparator" w:id="0">
    <w:p w14:paraId="11B5D630" w14:textId="77777777" w:rsidR="00C65AB6" w:rsidRDefault="00C65AB6">
      <w:r>
        <w:continuationSeparator/>
      </w:r>
    </w:p>
    <w:p w14:paraId="07E6AE02" w14:textId="77777777" w:rsidR="00C65AB6" w:rsidRDefault="00C65AB6"/>
  </w:footnote>
  <w:footnote w:type="continuationNotice" w:id="1">
    <w:p w14:paraId="2F7C706B" w14:textId="77777777" w:rsidR="00C65AB6" w:rsidRDefault="00C65A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0D2CE" w14:textId="77777777" w:rsidR="00CE3065" w:rsidRDefault="00CE3065">
    <w:pPr>
      <w:pStyle w:val="Kopfzeile"/>
    </w:pPr>
  </w:p>
  <w:p w14:paraId="4233DBF0" w14:textId="77777777" w:rsidR="00CE3065" w:rsidRDefault="00CE306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3863B" w14:textId="28EC251C" w:rsidR="00CE3065" w:rsidRDefault="0072732C" w:rsidP="0072732C">
    <w:pPr>
      <w:pStyle w:val="Kopfzeile"/>
      <w:jc w:val="right"/>
    </w:pPr>
    <w:r>
      <w:rPr>
        <w:noProof/>
      </w:rPr>
      <mc:AlternateContent>
        <mc:Choice Requires="wps">
          <w:drawing>
            <wp:anchor distT="45720" distB="45720" distL="114300" distR="114300" simplePos="0" relativeHeight="251658244" behindDoc="0" locked="1" layoutInCell="1" allowOverlap="1" wp14:anchorId="4CC4C88B" wp14:editId="344E530A">
              <wp:simplePos x="0" y="0"/>
              <wp:positionH relativeFrom="margin">
                <wp:posOffset>0</wp:posOffset>
              </wp:positionH>
              <wp:positionV relativeFrom="page">
                <wp:posOffset>191135</wp:posOffset>
              </wp:positionV>
              <wp:extent cx="4320000" cy="504000"/>
              <wp:effectExtent l="0" t="0" r="4445" b="0"/>
              <wp:wrapNone/>
              <wp:docPr id="4" name="Textfeld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000" cy="504000"/>
                      </a:xfrm>
                      <a:prstGeom prst="rect">
                        <a:avLst/>
                      </a:prstGeom>
                      <a:noFill/>
                      <a:ln w="9525">
                        <a:noFill/>
                        <a:miter lim="800000"/>
                        <a:headEnd/>
                        <a:tailEnd/>
                      </a:ln>
                    </wps:spPr>
                    <wps:txbx>
                      <w:txbxContent>
                        <w:p w14:paraId="5FE23E84" w14:textId="77777777" w:rsidR="0072732C" w:rsidRDefault="0072732C" w:rsidP="0072732C">
                          <w:pPr>
                            <w:pStyle w:val="Kopfzeile"/>
                            <w:spacing w:after="0" w:line="240" w:lineRule="auto"/>
                          </w:pPr>
                        </w:p>
                      </w:txbxContent>
                    </wps:txbx>
                    <wps:bodyPr rot="0" vert="horz" wrap="square" lIns="0" tIns="0" rIns="0" bIns="90000" anchor="b"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CC4C88B" id="_x0000_t202" coordsize="21600,21600" o:spt="202" path="m,l,21600r21600,l21600,xe">
              <v:stroke joinstyle="miter"/>
              <v:path gradientshapeok="t" o:connecttype="rect"/>
            </v:shapetype>
            <v:shape id="Textfeld 2" o:spid="_x0000_s1026" type="#_x0000_t202" alt="&quot;&quot;" style="position:absolute;left:0;text-align:left;margin-left:0;margin-top:15.05pt;width:340.15pt;height:39.7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" filled="f" stroked="f">
              <v:textbox inset="0,0,0,2.5mm">
                <w:txbxContent>
                  <w:p w14:paraId="5FE23E84" w14:textId="77777777" w:rsidR="0072732C" w:rsidRDefault="0072732C" w:rsidP="0072732C">
                    <w:pPr>
                      <w:pStyle w:val="Kopfzeile"/>
                      <w:spacing w:after="0" w:line="240" w:lineRule="auto"/>
                    </w:pPr>
                  </w:p>
                </w:txbxContent>
              </v:textbox>
              <w10:wrap anchorx="margin" anchory="page"/>
              <w10:anchorlock/>
            </v:shape>
          </w:pict>
        </mc:Fallback>
      </mc:AlternateContent>
    </w:r>
    <w:r w:rsidR="00B52940">
      <w:rPr>
        <w:noProof/>
      </w:rPr>
      <mc:AlternateContent>
        <mc:Choice Requires="wpg">
          <w:drawing>
            <wp:anchor distT="0" distB="0" distL="114300" distR="114300" simplePos="0" relativeHeight="251658243" behindDoc="0" locked="1" layoutInCell="1" allowOverlap="1" wp14:anchorId="3BD4789B" wp14:editId="6123A135">
              <wp:simplePos x="0" y="0"/>
              <wp:positionH relativeFrom="rightMargin">
                <wp:posOffset>-1004570</wp:posOffset>
              </wp:positionH>
              <wp:positionV relativeFrom="page">
                <wp:posOffset>187325</wp:posOffset>
              </wp:positionV>
              <wp:extent cx="1198800" cy="655200"/>
              <wp:effectExtent l="0" t="0" r="1905" b="0"/>
              <wp:wrapNone/>
              <wp:docPr id="205" name="BDEW-Logo_(S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198800" cy="655200"/>
                        <a:chOff x="0" y="0"/>
                        <a:chExt cx="1198245" cy="654685"/>
                      </a:xfrm>
                    </wpg:grpSpPr>
                    <wps:wsp>
                      <wps:cNvPr id="206" name="Rectangle 6">
                        <a:extLst>
                          <a:ext uri="{C183D7F6-B498-43B3-948B-1728B52AA6E4}">
                            <adec:decorative xmlns:adec="http://schemas.microsoft.com/office/drawing/2017/decorative" val="1"/>
                          </a:ext>
                        </a:extLst>
                      </wps:cNvPr>
                      <wps:cNvSpPr>
                        <a:spLocks noChangeAspect="1" noChangeArrowheads="1"/>
                      </wps:cNvSpPr>
                      <wps:spPr bwMode="gray">
                        <a:xfrm>
                          <a:off x="0" y="0"/>
                          <a:ext cx="1198245" cy="654685"/>
                        </a:xfrm>
                        <a:prstGeom prst="rect">
                          <a:avLst/>
                        </a:prstGeom>
                        <a:solidFill>
                          <a:srgbClr val="FFFFFF"/>
                        </a:solidFill>
                        <a:ln>
                          <a:noFill/>
                        </a:ln>
                      </wps:spPr>
                      <wps:bodyPr vert="horz" wrap="square" lIns="91440" tIns="45720" rIns="91440" bIns="45720" numCol="1" anchor="t" anchorCtr="0" compatLnSpc="1">
                        <a:prstTxWarp prst="textNoShape">
                          <a:avLst/>
                        </a:prstTxWarp>
                      </wps:bodyPr>
                    </wps:wsp>
                    <wps:wsp>
                      <wps:cNvPr id="207" name="Freeform 38">
                        <a:extLst>
                          <a:ext uri="{C183D7F6-B498-43B3-948B-1728B52AA6E4}">
                            <adec:decorative xmlns:adec="http://schemas.microsoft.com/office/drawing/2017/decorative" val="1"/>
                          </a:ext>
                        </a:extLst>
                      </wps:cNvPr>
                      <wps:cNvSpPr>
                        <a:spLocks noEditPoints="1"/>
                      </wps:cNvSpPr>
                      <wps:spPr bwMode="gray">
                        <a:xfrm>
                          <a:off x="184484" y="478589"/>
                          <a:ext cx="828000" cy="77484"/>
                        </a:xfrm>
                        <a:custGeom>
                          <a:avLst/>
                          <a:gdLst>
                            <a:gd name="T0" fmla="*/ 1559 w 1559"/>
                            <a:gd name="T1" fmla="*/ 104 h 146"/>
                            <a:gd name="T2" fmla="*/ 1471 w 1559"/>
                            <a:gd name="T3" fmla="*/ 48 h 146"/>
                            <a:gd name="T4" fmla="*/ 1472 w 1559"/>
                            <a:gd name="T5" fmla="*/ 114 h 146"/>
                            <a:gd name="T6" fmla="*/ 1518 w 1559"/>
                            <a:gd name="T7" fmla="*/ 114 h 146"/>
                            <a:gd name="T8" fmla="*/ 1433 w 1559"/>
                            <a:gd name="T9" fmla="*/ 74 h 146"/>
                            <a:gd name="T10" fmla="*/ 1431 w 1559"/>
                            <a:gd name="T11" fmla="*/ 92 h 146"/>
                            <a:gd name="T12" fmla="*/ 1332 w 1559"/>
                            <a:gd name="T13" fmla="*/ 75 h 146"/>
                            <a:gd name="T14" fmla="*/ 1332 w 1559"/>
                            <a:gd name="T15" fmla="*/ 75 h 146"/>
                            <a:gd name="T16" fmla="*/ 1304 w 1559"/>
                            <a:gd name="T17" fmla="*/ 2 h 146"/>
                            <a:gd name="T18" fmla="*/ 1303 w 1559"/>
                            <a:gd name="T19" fmla="*/ 108 h 146"/>
                            <a:gd name="T20" fmla="*/ 1232 w 1559"/>
                            <a:gd name="T21" fmla="*/ 51 h 146"/>
                            <a:gd name="T22" fmla="*/ 1231 w 1559"/>
                            <a:gd name="T23" fmla="*/ 115 h 146"/>
                            <a:gd name="T24" fmla="*/ 1265 w 1559"/>
                            <a:gd name="T25" fmla="*/ 80 h 146"/>
                            <a:gd name="T26" fmla="*/ 1145 w 1559"/>
                            <a:gd name="T27" fmla="*/ 11 h 146"/>
                            <a:gd name="T28" fmla="*/ 1061 w 1559"/>
                            <a:gd name="T29" fmla="*/ 92 h 146"/>
                            <a:gd name="T30" fmla="*/ 1044 w 1559"/>
                            <a:gd name="T31" fmla="*/ 37 h 146"/>
                            <a:gd name="T32" fmla="*/ 1008 w 1559"/>
                            <a:gd name="T33" fmla="*/ 56 h 146"/>
                            <a:gd name="T34" fmla="*/ 1051 w 1559"/>
                            <a:gd name="T35" fmla="*/ 54 h 146"/>
                            <a:gd name="T36" fmla="*/ 970 w 1559"/>
                            <a:gd name="T37" fmla="*/ 68 h 146"/>
                            <a:gd name="T38" fmla="*/ 989 w 1559"/>
                            <a:gd name="T39" fmla="*/ 108 h 146"/>
                            <a:gd name="T40" fmla="*/ 990 w 1559"/>
                            <a:gd name="T41" fmla="*/ 74 h 146"/>
                            <a:gd name="T42" fmla="*/ 906 w 1559"/>
                            <a:gd name="T43" fmla="*/ 57 h 146"/>
                            <a:gd name="T44" fmla="*/ 892 w 1559"/>
                            <a:gd name="T45" fmla="*/ 92 h 146"/>
                            <a:gd name="T46" fmla="*/ 911 w 1559"/>
                            <a:gd name="T47" fmla="*/ 91 h 146"/>
                            <a:gd name="T48" fmla="*/ 837 w 1559"/>
                            <a:gd name="T49" fmla="*/ 57 h 146"/>
                            <a:gd name="T50" fmla="*/ 823 w 1559"/>
                            <a:gd name="T51" fmla="*/ 92 h 146"/>
                            <a:gd name="T52" fmla="*/ 843 w 1559"/>
                            <a:gd name="T53" fmla="*/ 91 h 146"/>
                            <a:gd name="T54" fmla="*/ 749 w 1559"/>
                            <a:gd name="T55" fmla="*/ 80 h 146"/>
                            <a:gd name="T56" fmla="*/ 765 w 1559"/>
                            <a:gd name="T57" fmla="*/ 43 h 146"/>
                            <a:gd name="T58" fmla="*/ 749 w 1559"/>
                            <a:gd name="T59" fmla="*/ 61 h 146"/>
                            <a:gd name="T60" fmla="*/ 751 w 1559"/>
                            <a:gd name="T61" fmla="*/ 107 h 146"/>
                            <a:gd name="T62" fmla="*/ 667 w 1559"/>
                            <a:gd name="T63" fmla="*/ 61 h 146"/>
                            <a:gd name="T64" fmla="*/ 613 w 1559"/>
                            <a:gd name="T65" fmla="*/ 61 h 146"/>
                            <a:gd name="T66" fmla="*/ 597 w 1559"/>
                            <a:gd name="T67" fmla="*/ 114 h 146"/>
                            <a:gd name="T68" fmla="*/ 650 w 1559"/>
                            <a:gd name="T69" fmla="*/ 114 h 146"/>
                            <a:gd name="T70" fmla="*/ 512 w 1559"/>
                            <a:gd name="T71" fmla="*/ 104 h 146"/>
                            <a:gd name="T72" fmla="*/ 464 w 1559"/>
                            <a:gd name="T73" fmla="*/ 51 h 146"/>
                            <a:gd name="T74" fmla="*/ 462 w 1559"/>
                            <a:gd name="T75" fmla="*/ 115 h 146"/>
                            <a:gd name="T76" fmla="*/ 496 w 1559"/>
                            <a:gd name="T77" fmla="*/ 80 h 146"/>
                            <a:gd name="T78" fmla="*/ 393 w 1559"/>
                            <a:gd name="T79" fmla="*/ 38 h 146"/>
                            <a:gd name="T80" fmla="*/ 391 w 1559"/>
                            <a:gd name="T81" fmla="*/ 12 h 146"/>
                            <a:gd name="T82" fmla="*/ 326 w 1559"/>
                            <a:gd name="T83" fmla="*/ 75 h 146"/>
                            <a:gd name="T84" fmla="*/ 355 w 1559"/>
                            <a:gd name="T85" fmla="*/ 38 h 146"/>
                            <a:gd name="T86" fmla="*/ 353 w 1559"/>
                            <a:gd name="T87" fmla="*/ 103 h 146"/>
                            <a:gd name="T88" fmla="*/ 310 w 1559"/>
                            <a:gd name="T89" fmla="*/ 122 h 146"/>
                            <a:gd name="T90" fmla="*/ 373 w 1559"/>
                            <a:gd name="T91" fmla="*/ 56 h 146"/>
                            <a:gd name="T92" fmla="*/ 269 w 1559"/>
                            <a:gd name="T93" fmla="*/ 47 h 146"/>
                            <a:gd name="T94" fmla="*/ 270 w 1559"/>
                            <a:gd name="T95" fmla="*/ 114 h 146"/>
                            <a:gd name="T96" fmla="*/ 211 w 1559"/>
                            <a:gd name="T97" fmla="*/ 68 h 146"/>
                            <a:gd name="T98" fmla="*/ 198 w 1559"/>
                            <a:gd name="T99" fmla="*/ 36 h 146"/>
                            <a:gd name="T100" fmla="*/ 200 w 1559"/>
                            <a:gd name="T101" fmla="*/ 100 h 146"/>
                            <a:gd name="T102" fmla="*/ 148 w 1559"/>
                            <a:gd name="T103" fmla="*/ 62 h 146"/>
                            <a:gd name="T104" fmla="*/ 81 w 1559"/>
                            <a:gd name="T105" fmla="*/ 38 h 146"/>
                            <a:gd name="T106" fmla="*/ 119 w 1559"/>
                            <a:gd name="T107" fmla="*/ 54 h 146"/>
                            <a:gd name="T108" fmla="*/ 66 w 1559"/>
                            <a:gd name="T109" fmla="*/ 96 h 146"/>
                            <a:gd name="T110" fmla="*/ 21 w 1559"/>
                            <a:gd name="T111" fmla="*/ 52 h 146"/>
                            <a:gd name="T112" fmla="*/ 0 w 1559"/>
                            <a:gd name="T113" fmla="*/ 114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559" h="146">
                              <a:moveTo>
                                <a:pt x="1559" y="104"/>
                              </a:moveTo>
                              <a:cubicBezTo>
                                <a:pt x="1559" y="98"/>
                                <a:pt x="1556" y="92"/>
                                <a:pt x="1547" y="92"/>
                              </a:cubicBezTo>
                              <a:cubicBezTo>
                                <a:pt x="1539" y="92"/>
                                <a:pt x="1535" y="98"/>
                                <a:pt x="1535" y="104"/>
                              </a:cubicBezTo>
                              <a:cubicBezTo>
                                <a:pt x="1535" y="110"/>
                                <a:pt x="1539" y="116"/>
                                <a:pt x="1547" y="116"/>
                              </a:cubicBezTo>
                              <a:cubicBezTo>
                                <a:pt x="1556" y="116"/>
                                <a:pt x="1559" y="110"/>
                                <a:pt x="1559" y="104"/>
                              </a:cubicBezTo>
                              <a:close/>
                              <a:moveTo>
                                <a:pt x="1518" y="114"/>
                              </a:moveTo>
                              <a:lnTo>
                                <a:pt x="1518" y="62"/>
                              </a:lnTo>
                              <a:cubicBezTo>
                                <a:pt x="1518" y="55"/>
                                <a:pt x="1517" y="49"/>
                                <a:pt x="1514" y="45"/>
                              </a:cubicBezTo>
                              <a:cubicBezTo>
                                <a:pt x="1510" y="39"/>
                                <a:pt x="1504" y="36"/>
                                <a:pt x="1495" y="36"/>
                              </a:cubicBezTo>
                              <a:cubicBezTo>
                                <a:pt x="1485" y="36"/>
                                <a:pt x="1474" y="45"/>
                                <a:pt x="1471" y="48"/>
                              </a:cubicBezTo>
                              <a:cubicBezTo>
                                <a:pt x="1471" y="43"/>
                                <a:pt x="1470" y="38"/>
                                <a:pt x="1470" y="38"/>
                              </a:cubicBezTo>
                              <a:lnTo>
                                <a:pt x="1450" y="38"/>
                              </a:lnTo>
                              <a:cubicBezTo>
                                <a:pt x="1450" y="38"/>
                                <a:pt x="1451" y="47"/>
                                <a:pt x="1451" y="56"/>
                              </a:cubicBezTo>
                              <a:lnTo>
                                <a:pt x="1451" y="114"/>
                              </a:lnTo>
                              <a:lnTo>
                                <a:pt x="1472" y="114"/>
                              </a:lnTo>
                              <a:lnTo>
                                <a:pt x="1472" y="62"/>
                              </a:lnTo>
                              <a:cubicBezTo>
                                <a:pt x="1475" y="59"/>
                                <a:pt x="1482" y="54"/>
                                <a:pt x="1488" y="54"/>
                              </a:cubicBezTo>
                              <a:cubicBezTo>
                                <a:pt x="1493" y="54"/>
                                <a:pt x="1497" y="55"/>
                                <a:pt x="1497" y="64"/>
                              </a:cubicBezTo>
                              <a:lnTo>
                                <a:pt x="1497" y="114"/>
                              </a:lnTo>
                              <a:lnTo>
                                <a:pt x="1518" y="114"/>
                              </a:lnTo>
                              <a:close/>
                              <a:moveTo>
                                <a:pt x="1413" y="68"/>
                              </a:moveTo>
                              <a:lnTo>
                                <a:pt x="1389" y="68"/>
                              </a:lnTo>
                              <a:cubicBezTo>
                                <a:pt x="1389" y="62"/>
                                <a:pt x="1391" y="51"/>
                                <a:pt x="1400" y="51"/>
                              </a:cubicBezTo>
                              <a:cubicBezTo>
                                <a:pt x="1411" y="51"/>
                                <a:pt x="1413" y="62"/>
                                <a:pt x="1413" y="68"/>
                              </a:cubicBezTo>
                              <a:close/>
                              <a:moveTo>
                                <a:pt x="1433" y="74"/>
                              </a:moveTo>
                              <a:cubicBezTo>
                                <a:pt x="1433" y="56"/>
                                <a:pt x="1426" y="36"/>
                                <a:pt x="1400" y="36"/>
                              </a:cubicBezTo>
                              <a:cubicBezTo>
                                <a:pt x="1378" y="36"/>
                                <a:pt x="1367" y="56"/>
                                <a:pt x="1367" y="76"/>
                              </a:cubicBezTo>
                              <a:cubicBezTo>
                                <a:pt x="1367" y="90"/>
                                <a:pt x="1372" y="115"/>
                                <a:pt x="1399" y="115"/>
                              </a:cubicBezTo>
                              <a:cubicBezTo>
                                <a:pt x="1420" y="115"/>
                                <a:pt x="1432" y="108"/>
                                <a:pt x="1432" y="108"/>
                              </a:cubicBezTo>
                              <a:lnTo>
                                <a:pt x="1431" y="92"/>
                              </a:lnTo>
                              <a:cubicBezTo>
                                <a:pt x="1431" y="92"/>
                                <a:pt x="1416" y="100"/>
                                <a:pt x="1402" y="100"/>
                              </a:cubicBezTo>
                              <a:cubicBezTo>
                                <a:pt x="1393" y="100"/>
                                <a:pt x="1389" y="94"/>
                                <a:pt x="1389" y="80"/>
                              </a:cubicBezTo>
                              <a:lnTo>
                                <a:pt x="1433" y="80"/>
                              </a:lnTo>
                              <a:cubicBezTo>
                                <a:pt x="1433" y="80"/>
                                <a:pt x="1433" y="76"/>
                                <a:pt x="1433" y="74"/>
                              </a:cubicBezTo>
                              <a:moveTo>
                                <a:pt x="1332" y="75"/>
                              </a:moveTo>
                              <a:cubicBezTo>
                                <a:pt x="1332" y="93"/>
                                <a:pt x="1326" y="99"/>
                                <a:pt x="1319" y="99"/>
                              </a:cubicBezTo>
                              <a:cubicBezTo>
                                <a:pt x="1316" y="99"/>
                                <a:pt x="1310" y="97"/>
                                <a:pt x="1304" y="94"/>
                              </a:cubicBezTo>
                              <a:lnTo>
                                <a:pt x="1304" y="59"/>
                              </a:lnTo>
                              <a:cubicBezTo>
                                <a:pt x="1310" y="54"/>
                                <a:pt x="1316" y="53"/>
                                <a:pt x="1320" y="53"/>
                              </a:cubicBezTo>
                              <a:cubicBezTo>
                                <a:pt x="1330" y="53"/>
                                <a:pt x="1332" y="67"/>
                                <a:pt x="1332" y="75"/>
                              </a:cubicBezTo>
                              <a:close/>
                              <a:moveTo>
                                <a:pt x="1353" y="76"/>
                              </a:moveTo>
                              <a:cubicBezTo>
                                <a:pt x="1353" y="60"/>
                                <a:pt x="1349" y="36"/>
                                <a:pt x="1324" y="36"/>
                              </a:cubicBezTo>
                              <a:cubicBezTo>
                                <a:pt x="1315" y="36"/>
                                <a:pt x="1306" y="43"/>
                                <a:pt x="1304" y="44"/>
                              </a:cubicBezTo>
                              <a:cubicBezTo>
                                <a:pt x="1304" y="44"/>
                                <a:pt x="1304" y="39"/>
                                <a:pt x="1304" y="36"/>
                              </a:cubicBezTo>
                              <a:lnTo>
                                <a:pt x="1304" y="2"/>
                              </a:lnTo>
                              <a:lnTo>
                                <a:pt x="1284" y="4"/>
                              </a:lnTo>
                              <a:lnTo>
                                <a:pt x="1284" y="98"/>
                              </a:lnTo>
                              <a:cubicBezTo>
                                <a:pt x="1284" y="105"/>
                                <a:pt x="1283" y="114"/>
                                <a:pt x="1283" y="114"/>
                              </a:cubicBezTo>
                              <a:lnTo>
                                <a:pt x="1302" y="114"/>
                              </a:lnTo>
                              <a:cubicBezTo>
                                <a:pt x="1303" y="112"/>
                                <a:pt x="1303" y="109"/>
                                <a:pt x="1303" y="108"/>
                              </a:cubicBezTo>
                              <a:cubicBezTo>
                                <a:pt x="1304" y="109"/>
                                <a:pt x="1313" y="115"/>
                                <a:pt x="1324" y="115"/>
                              </a:cubicBezTo>
                              <a:cubicBezTo>
                                <a:pt x="1342" y="115"/>
                                <a:pt x="1353" y="98"/>
                                <a:pt x="1353" y="76"/>
                              </a:cubicBezTo>
                              <a:moveTo>
                                <a:pt x="1245" y="68"/>
                              </a:moveTo>
                              <a:lnTo>
                                <a:pt x="1221" y="68"/>
                              </a:lnTo>
                              <a:cubicBezTo>
                                <a:pt x="1221" y="62"/>
                                <a:pt x="1223" y="51"/>
                                <a:pt x="1232" y="51"/>
                              </a:cubicBezTo>
                              <a:cubicBezTo>
                                <a:pt x="1243" y="51"/>
                                <a:pt x="1245" y="62"/>
                                <a:pt x="1245" y="68"/>
                              </a:cubicBezTo>
                              <a:close/>
                              <a:moveTo>
                                <a:pt x="1265" y="74"/>
                              </a:moveTo>
                              <a:cubicBezTo>
                                <a:pt x="1265" y="56"/>
                                <a:pt x="1258" y="36"/>
                                <a:pt x="1232" y="36"/>
                              </a:cubicBezTo>
                              <a:cubicBezTo>
                                <a:pt x="1210" y="36"/>
                                <a:pt x="1199" y="56"/>
                                <a:pt x="1199" y="76"/>
                              </a:cubicBezTo>
                              <a:cubicBezTo>
                                <a:pt x="1199" y="90"/>
                                <a:pt x="1204" y="115"/>
                                <a:pt x="1231" y="115"/>
                              </a:cubicBezTo>
                              <a:cubicBezTo>
                                <a:pt x="1251" y="115"/>
                                <a:pt x="1264" y="108"/>
                                <a:pt x="1264" y="108"/>
                              </a:cubicBezTo>
                              <a:lnTo>
                                <a:pt x="1263" y="92"/>
                              </a:lnTo>
                              <a:cubicBezTo>
                                <a:pt x="1263" y="92"/>
                                <a:pt x="1248" y="100"/>
                                <a:pt x="1234" y="100"/>
                              </a:cubicBezTo>
                              <a:cubicBezTo>
                                <a:pt x="1225" y="100"/>
                                <a:pt x="1221" y="94"/>
                                <a:pt x="1221" y="80"/>
                              </a:cubicBezTo>
                              <a:lnTo>
                                <a:pt x="1265" y="80"/>
                              </a:lnTo>
                              <a:cubicBezTo>
                                <a:pt x="1265" y="80"/>
                                <a:pt x="1265" y="76"/>
                                <a:pt x="1265" y="74"/>
                              </a:cubicBezTo>
                              <a:moveTo>
                                <a:pt x="1188" y="114"/>
                              </a:moveTo>
                              <a:lnTo>
                                <a:pt x="1188" y="95"/>
                              </a:lnTo>
                              <a:lnTo>
                                <a:pt x="1145" y="95"/>
                              </a:lnTo>
                              <a:lnTo>
                                <a:pt x="1145" y="11"/>
                              </a:lnTo>
                              <a:lnTo>
                                <a:pt x="1124" y="11"/>
                              </a:lnTo>
                              <a:lnTo>
                                <a:pt x="1124" y="114"/>
                              </a:lnTo>
                              <a:lnTo>
                                <a:pt x="1188" y="114"/>
                              </a:lnTo>
                              <a:close/>
                              <a:moveTo>
                                <a:pt x="1073" y="104"/>
                              </a:moveTo>
                              <a:cubicBezTo>
                                <a:pt x="1073" y="98"/>
                                <a:pt x="1069" y="92"/>
                                <a:pt x="1061" y="92"/>
                              </a:cubicBezTo>
                              <a:cubicBezTo>
                                <a:pt x="1053" y="92"/>
                                <a:pt x="1048" y="98"/>
                                <a:pt x="1048" y="104"/>
                              </a:cubicBezTo>
                              <a:cubicBezTo>
                                <a:pt x="1048" y="110"/>
                                <a:pt x="1053" y="116"/>
                                <a:pt x="1061" y="116"/>
                              </a:cubicBezTo>
                              <a:cubicBezTo>
                                <a:pt x="1069" y="116"/>
                                <a:pt x="1073" y="110"/>
                                <a:pt x="1073" y="104"/>
                              </a:cubicBezTo>
                              <a:close/>
                              <a:moveTo>
                                <a:pt x="1053" y="38"/>
                              </a:moveTo>
                              <a:cubicBezTo>
                                <a:pt x="1053" y="38"/>
                                <a:pt x="1052" y="37"/>
                                <a:pt x="1044" y="37"/>
                              </a:cubicBezTo>
                              <a:cubicBezTo>
                                <a:pt x="1038" y="37"/>
                                <a:pt x="1032" y="42"/>
                                <a:pt x="1029" y="45"/>
                              </a:cubicBezTo>
                              <a:cubicBezTo>
                                <a:pt x="1029" y="46"/>
                                <a:pt x="1028" y="47"/>
                                <a:pt x="1028" y="47"/>
                              </a:cubicBezTo>
                              <a:cubicBezTo>
                                <a:pt x="1028" y="43"/>
                                <a:pt x="1027" y="38"/>
                                <a:pt x="1027" y="38"/>
                              </a:cubicBezTo>
                              <a:lnTo>
                                <a:pt x="1007" y="38"/>
                              </a:lnTo>
                              <a:cubicBezTo>
                                <a:pt x="1007" y="38"/>
                                <a:pt x="1008" y="47"/>
                                <a:pt x="1008" y="56"/>
                              </a:cubicBezTo>
                              <a:lnTo>
                                <a:pt x="1008" y="114"/>
                              </a:lnTo>
                              <a:lnTo>
                                <a:pt x="1029" y="114"/>
                              </a:lnTo>
                              <a:lnTo>
                                <a:pt x="1029" y="60"/>
                              </a:lnTo>
                              <a:cubicBezTo>
                                <a:pt x="1034" y="56"/>
                                <a:pt x="1039" y="53"/>
                                <a:pt x="1041" y="53"/>
                              </a:cubicBezTo>
                              <a:cubicBezTo>
                                <a:pt x="1047" y="53"/>
                                <a:pt x="1051" y="54"/>
                                <a:pt x="1051" y="54"/>
                              </a:cubicBezTo>
                              <a:lnTo>
                                <a:pt x="1053" y="38"/>
                              </a:lnTo>
                              <a:close/>
                              <a:moveTo>
                                <a:pt x="970" y="68"/>
                              </a:moveTo>
                              <a:lnTo>
                                <a:pt x="946" y="68"/>
                              </a:lnTo>
                              <a:cubicBezTo>
                                <a:pt x="946" y="62"/>
                                <a:pt x="948" y="51"/>
                                <a:pt x="958" y="51"/>
                              </a:cubicBezTo>
                              <a:cubicBezTo>
                                <a:pt x="968" y="51"/>
                                <a:pt x="970" y="62"/>
                                <a:pt x="970" y="68"/>
                              </a:cubicBezTo>
                              <a:close/>
                              <a:moveTo>
                                <a:pt x="990" y="74"/>
                              </a:moveTo>
                              <a:cubicBezTo>
                                <a:pt x="990" y="56"/>
                                <a:pt x="983" y="36"/>
                                <a:pt x="958" y="36"/>
                              </a:cubicBezTo>
                              <a:cubicBezTo>
                                <a:pt x="935" y="36"/>
                                <a:pt x="925" y="56"/>
                                <a:pt x="925" y="76"/>
                              </a:cubicBezTo>
                              <a:cubicBezTo>
                                <a:pt x="925" y="90"/>
                                <a:pt x="929" y="115"/>
                                <a:pt x="956" y="115"/>
                              </a:cubicBezTo>
                              <a:cubicBezTo>
                                <a:pt x="977" y="115"/>
                                <a:pt x="989" y="108"/>
                                <a:pt x="989" y="108"/>
                              </a:cubicBezTo>
                              <a:lnTo>
                                <a:pt x="988" y="92"/>
                              </a:lnTo>
                              <a:cubicBezTo>
                                <a:pt x="988" y="92"/>
                                <a:pt x="974" y="100"/>
                                <a:pt x="960" y="100"/>
                              </a:cubicBezTo>
                              <a:cubicBezTo>
                                <a:pt x="951" y="100"/>
                                <a:pt x="946" y="94"/>
                                <a:pt x="946" y="80"/>
                              </a:cubicBezTo>
                              <a:lnTo>
                                <a:pt x="990" y="80"/>
                              </a:lnTo>
                              <a:cubicBezTo>
                                <a:pt x="990" y="80"/>
                                <a:pt x="990" y="76"/>
                                <a:pt x="990" y="74"/>
                              </a:cubicBezTo>
                              <a:moveTo>
                                <a:pt x="911" y="91"/>
                              </a:moveTo>
                              <a:cubicBezTo>
                                <a:pt x="911" y="73"/>
                                <a:pt x="894" y="70"/>
                                <a:pt x="882" y="64"/>
                              </a:cubicBezTo>
                              <a:cubicBezTo>
                                <a:pt x="879" y="63"/>
                                <a:pt x="876" y="61"/>
                                <a:pt x="876" y="58"/>
                              </a:cubicBezTo>
                              <a:cubicBezTo>
                                <a:pt x="876" y="56"/>
                                <a:pt x="878" y="52"/>
                                <a:pt x="884" y="52"/>
                              </a:cubicBezTo>
                              <a:cubicBezTo>
                                <a:pt x="894" y="52"/>
                                <a:pt x="906" y="57"/>
                                <a:pt x="906" y="57"/>
                              </a:cubicBezTo>
                              <a:lnTo>
                                <a:pt x="907" y="40"/>
                              </a:lnTo>
                              <a:cubicBezTo>
                                <a:pt x="907" y="40"/>
                                <a:pt x="897" y="36"/>
                                <a:pt x="885" y="36"/>
                              </a:cubicBezTo>
                              <a:cubicBezTo>
                                <a:pt x="870" y="36"/>
                                <a:pt x="857" y="44"/>
                                <a:pt x="857" y="60"/>
                              </a:cubicBezTo>
                              <a:cubicBezTo>
                                <a:pt x="857" y="77"/>
                                <a:pt x="874" y="80"/>
                                <a:pt x="885" y="85"/>
                              </a:cubicBezTo>
                              <a:cubicBezTo>
                                <a:pt x="889" y="87"/>
                                <a:pt x="892" y="89"/>
                                <a:pt x="892" y="92"/>
                              </a:cubicBezTo>
                              <a:cubicBezTo>
                                <a:pt x="892" y="96"/>
                                <a:pt x="888" y="99"/>
                                <a:pt x="883" y="99"/>
                              </a:cubicBezTo>
                              <a:cubicBezTo>
                                <a:pt x="872" y="99"/>
                                <a:pt x="857" y="91"/>
                                <a:pt x="857" y="91"/>
                              </a:cubicBezTo>
                              <a:lnTo>
                                <a:pt x="856" y="110"/>
                              </a:lnTo>
                              <a:cubicBezTo>
                                <a:pt x="856" y="110"/>
                                <a:pt x="869" y="116"/>
                                <a:pt x="883" y="116"/>
                              </a:cubicBezTo>
                              <a:cubicBezTo>
                                <a:pt x="898" y="116"/>
                                <a:pt x="911" y="108"/>
                                <a:pt x="911" y="91"/>
                              </a:cubicBezTo>
                              <a:close/>
                              <a:moveTo>
                                <a:pt x="843" y="91"/>
                              </a:moveTo>
                              <a:cubicBezTo>
                                <a:pt x="843" y="73"/>
                                <a:pt x="826" y="70"/>
                                <a:pt x="813" y="64"/>
                              </a:cubicBezTo>
                              <a:cubicBezTo>
                                <a:pt x="810" y="63"/>
                                <a:pt x="807" y="61"/>
                                <a:pt x="807" y="58"/>
                              </a:cubicBezTo>
                              <a:cubicBezTo>
                                <a:pt x="807" y="56"/>
                                <a:pt x="809" y="52"/>
                                <a:pt x="815" y="52"/>
                              </a:cubicBezTo>
                              <a:cubicBezTo>
                                <a:pt x="825" y="52"/>
                                <a:pt x="837" y="57"/>
                                <a:pt x="837" y="57"/>
                              </a:cubicBezTo>
                              <a:lnTo>
                                <a:pt x="838" y="40"/>
                              </a:lnTo>
                              <a:cubicBezTo>
                                <a:pt x="838" y="40"/>
                                <a:pt x="828" y="36"/>
                                <a:pt x="816" y="36"/>
                              </a:cubicBezTo>
                              <a:cubicBezTo>
                                <a:pt x="801" y="36"/>
                                <a:pt x="788" y="44"/>
                                <a:pt x="788" y="60"/>
                              </a:cubicBezTo>
                              <a:cubicBezTo>
                                <a:pt x="788" y="77"/>
                                <a:pt x="805" y="80"/>
                                <a:pt x="817" y="85"/>
                              </a:cubicBezTo>
                              <a:cubicBezTo>
                                <a:pt x="820" y="87"/>
                                <a:pt x="823" y="89"/>
                                <a:pt x="823" y="92"/>
                              </a:cubicBezTo>
                              <a:cubicBezTo>
                                <a:pt x="823" y="96"/>
                                <a:pt x="819" y="99"/>
                                <a:pt x="815" y="99"/>
                              </a:cubicBezTo>
                              <a:cubicBezTo>
                                <a:pt x="803" y="99"/>
                                <a:pt x="788" y="91"/>
                                <a:pt x="788" y="91"/>
                              </a:cubicBezTo>
                              <a:lnTo>
                                <a:pt x="787" y="110"/>
                              </a:lnTo>
                              <a:cubicBezTo>
                                <a:pt x="787" y="110"/>
                                <a:pt x="800" y="116"/>
                                <a:pt x="814" y="116"/>
                              </a:cubicBezTo>
                              <a:cubicBezTo>
                                <a:pt x="829" y="116"/>
                                <a:pt x="843" y="108"/>
                                <a:pt x="843" y="91"/>
                              </a:cubicBezTo>
                              <a:close/>
                              <a:moveTo>
                                <a:pt x="749" y="94"/>
                              </a:moveTo>
                              <a:cubicBezTo>
                                <a:pt x="747" y="96"/>
                                <a:pt x="742" y="100"/>
                                <a:pt x="736" y="100"/>
                              </a:cubicBezTo>
                              <a:cubicBezTo>
                                <a:pt x="731" y="100"/>
                                <a:pt x="729" y="95"/>
                                <a:pt x="729" y="91"/>
                              </a:cubicBezTo>
                              <a:cubicBezTo>
                                <a:pt x="729" y="89"/>
                                <a:pt x="730" y="87"/>
                                <a:pt x="732" y="85"/>
                              </a:cubicBezTo>
                              <a:cubicBezTo>
                                <a:pt x="736" y="81"/>
                                <a:pt x="746" y="80"/>
                                <a:pt x="749" y="80"/>
                              </a:cubicBezTo>
                              <a:lnTo>
                                <a:pt x="749" y="94"/>
                              </a:lnTo>
                              <a:close/>
                              <a:moveTo>
                                <a:pt x="771" y="114"/>
                              </a:moveTo>
                              <a:cubicBezTo>
                                <a:pt x="771" y="114"/>
                                <a:pt x="770" y="107"/>
                                <a:pt x="770" y="98"/>
                              </a:cubicBezTo>
                              <a:lnTo>
                                <a:pt x="770" y="62"/>
                              </a:lnTo>
                              <a:cubicBezTo>
                                <a:pt x="770" y="54"/>
                                <a:pt x="769" y="48"/>
                                <a:pt x="765" y="43"/>
                              </a:cubicBezTo>
                              <a:cubicBezTo>
                                <a:pt x="761" y="39"/>
                                <a:pt x="755" y="36"/>
                                <a:pt x="745" y="36"/>
                              </a:cubicBezTo>
                              <a:cubicBezTo>
                                <a:pt x="729" y="36"/>
                                <a:pt x="714" y="43"/>
                                <a:pt x="714" y="43"/>
                              </a:cubicBezTo>
                              <a:lnTo>
                                <a:pt x="715" y="59"/>
                              </a:lnTo>
                              <a:cubicBezTo>
                                <a:pt x="720" y="56"/>
                                <a:pt x="731" y="52"/>
                                <a:pt x="741" y="52"/>
                              </a:cubicBezTo>
                              <a:cubicBezTo>
                                <a:pt x="747" y="52"/>
                                <a:pt x="749" y="55"/>
                                <a:pt x="749" y="61"/>
                              </a:cubicBezTo>
                              <a:lnTo>
                                <a:pt x="749" y="69"/>
                              </a:lnTo>
                              <a:cubicBezTo>
                                <a:pt x="740" y="69"/>
                                <a:pt x="725" y="70"/>
                                <a:pt x="716" y="77"/>
                              </a:cubicBezTo>
                              <a:cubicBezTo>
                                <a:pt x="711" y="81"/>
                                <a:pt x="709" y="85"/>
                                <a:pt x="709" y="92"/>
                              </a:cubicBezTo>
                              <a:cubicBezTo>
                                <a:pt x="709" y="102"/>
                                <a:pt x="714" y="115"/>
                                <a:pt x="730" y="115"/>
                              </a:cubicBezTo>
                              <a:cubicBezTo>
                                <a:pt x="741" y="115"/>
                                <a:pt x="751" y="107"/>
                                <a:pt x="751" y="107"/>
                              </a:cubicBezTo>
                              <a:cubicBezTo>
                                <a:pt x="751" y="110"/>
                                <a:pt x="751" y="114"/>
                                <a:pt x="751" y="114"/>
                              </a:cubicBezTo>
                              <a:lnTo>
                                <a:pt x="771" y="114"/>
                              </a:lnTo>
                              <a:close/>
                              <a:moveTo>
                                <a:pt x="701" y="12"/>
                              </a:moveTo>
                              <a:lnTo>
                                <a:pt x="679" y="11"/>
                              </a:lnTo>
                              <a:lnTo>
                                <a:pt x="667" y="61"/>
                              </a:lnTo>
                              <a:cubicBezTo>
                                <a:pt x="665" y="68"/>
                                <a:pt x="663" y="83"/>
                                <a:pt x="662" y="86"/>
                              </a:cubicBezTo>
                              <a:cubicBezTo>
                                <a:pt x="662" y="83"/>
                                <a:pt x="659" y="68"/>
                                <a:pt x="658" y="61"/>
                              </a:cubicBezTo>
                              <a:lnTo>
                                <a:pt x="646" y="11"/>
                              </a:lnTo>
                              <a:lnTo>
                                <a:pt x="624" y="11"/>
                              </a:lnTo>
                              <a:lnTo>
                                <a:pt x="613" y="61"/>
                              </a:lnTo>
                              <a:cubicBezTo>
                                <a:pt x="611" y="68"/>
                                <a:pt x="609" y="82"/>
                                <a:pt x="608" y="85"/>
                              </a:cubicBezTo>
                              <a:cubicBezTo>
                                <a:pt x="608" y="82"/>
                                <a:pt x="605" y="68"/>
                                <a:pt x="604" y="61"/>
                              </a:cubicBezTo>
                              <a:lnTo>
                                <a:pt x="592" y="10"/>
                              </a:lnTo>
                              <a:lnTo>
                                <a:pt x="570" y="11"/>
                              </a:lnTo>
                              <a:lnTo>
                                <a:pt x="597" y="114"/>
                              </a:lnTo>
                              <a:lnTo>
                                <a:pt x="619" y="114"/>
                              </a:lnTo>
                              <a:lnTo>
                                <a:pt x="630" y="67"/>
                              </a:lnTo>
                              <a:cubicBezTo>
                                <a:pt x="631" y="59"/>
                                <a:pt x="635" y="40"/>
                                <a:pt x="635" y="40"/>
                              </a:cubicBezTo>
                              <a:cubicBezTo>
                                <a:pt x="635" y="40"/>
                                <a:pt x="638" y="59"/>
                                <a:pt x="640" y="67"/>
                              </a:cubicBezTo>
                              <a:lnTo>
                                <a:pt x="650" y="114"/>
                              </a:lnTo>
                              <a:lnTo>
                                <a:pt x="673" y="114"/>
                              </a:lnTo>
                              <a:lnTo>
                                <a:pt x="701" y="12"/>
                              </a:lnTo>
                              <a:close/>
                              <a:moveTo>
                                <a:pt x="537" y="104"/>
                              </a:moveTo>
                              <a:cubicBezTo>
                                <a:pt x="537" y="98"/>
                                <a:pt x="533" y="92"/>
                                <a:pt x="525" y="92"/>
                              </a:cubicBezTo>
                              <a:cubicBezTo>
                                <a:pt x="516" y="92"/>
                                <a:pt x="512" y="98"/>
                                <a:pt x="512" y="104"/>
                              </a:cubicBezTo>
                              <a:cubicBezTo>
                                <a:pt x="512" y="110"/>
                                <a:pt x="516" y="116"/>
                                <a:pt x="525" y="116"/>
                              </a:cubicBezTo>
                              <a:cubicBezTo>
                                <a:pt x="533" y="116"/>
                                <a:pt x="537" y="110"/>
                                <a:pt x="537" y="104"/>
                              </a:cubicBezTo>
                              <a:close/>
                              <a:moveTo>
                                <a:pt x="476" y="68"/>
                              </a:moveTo>
                              <a:lnTo>
                                <a:pt x="452" y="68"/>
                              </a:lnTo>
                              <a:cubicBezTo>
                                <a:pt x="452" y="62"/>
                                <a:pt x="454" y="51"/>
                                <a:pt x="464" y="51"/>
                              </a:cubicBezTo>
                              <a:cubicBezTo>
                                <a:pt x="474" y="51"/>
                                <a:pt x="476" y="62"/>
                                <a:pt x="476" y="68"/>
                              </a:cubicBezTo>
                              <a:moveTo>
                                <a:pt x="496" y="74"/>
                              </a:moveTo>
                              <a:cubicBezTo>
                                <a:pt x="496" y="56"/>
                                <a:pt x="489" y="36"/>
                                <a:pt x="464" y="36"/>
                              </a:cubicBezTo>
                              <a:cubicBezTo>
                                <a:pt x="441" y="36"/>
                                <a:pt x="431" y="56"/>
                                <a:pt x="431" y="76"/>
                              </a:cubicBezTo>
                              <a:cubicBezTo>
                                <a:pt x="431" y="90"/>
                                <a:pt x="435" y="115"/>
                                <a:pt x="462" y="115"/>
                              </a:cubicBezTo>
                              <a:cubicBezTo>
                                <a:pt x="483" y="115"/>
                                <a:pt x="495" y="108"/>
                                <a:pt x="495" y="108"/>
                              </a:cubicBezTo>
                              <a:lnTo>
                                <a:pt x="494" y="92"/>
                              </a:lnTo>
                              <a:cubicBezTo>
                                <a:pt x="494" y="92"/>
                                <a:pt x="480" y="100"/>
                                <a:pt x="466" y="100"/>
                              </a:cubicBezTo>
                              <a:cubicBezTo>
                                <a:pt x="457" y="100"/>
                                <a:pt x="452" y="94"/>
                                <a:pt x="452" y="80"/>
                              </a:cubicBezTo>
                              <a:lnTo>
                                <a:pt x="496" y="80"/>
                              </a:lnTo>
                              <a:cubicBezTo>
                                <a:pt x="496" y="80"/>
                                <a:pt x="496" y="76"/>
                                <a:pt x="496" y="74"/>
                              </a:cubicBezTo>
                              <a:moveTo>
                                <a:pt x="413" y="114"/>
                              </a:moveTo>
                              <a:lnTo>
                                <a:pt x="413" y="54"/>
                              </a:lnTo>
                              <a:cubicBezTo>
                                <a:pt x="413" y="48"/>
                                <a:pt x="412" y="38"/>
                                <a:pt x="412" y="38"/>
                              </a:cubicBezTo>
                              <a:lnTo>
                                <a:pt x="393" y="38"/>
                              </a:lnTo>
                              <a:lnTo>
                                <a:pt x="393" y="114"/>
                              </a:lnTo>
                              <a:lnTo>
                                <a:pt x="413" y="114"/>
                              </a:lnTo>
                              <a:close/>
                              <a:moveTo>
                                <a:pt x="416" y="12"/>
                              </a:moveTo>
                              <a:cubicBezTo>
                                <a:pt x="416" y="6"/>
                                <a:pt x="411" y="0"/>
                                <a:pt x="403" y="0"/>
                              </a:cubicBezTo>
                              <a:cubicBezTo>
                                <a:pt x="395" y="0"/>
                                <a:pt x="391" y="6"/>
                                <a:pt x="391" y="12"/>
                              </a:cubicBezTo>
                              <a:cubicBezTo>
                                <a:pt x="391" y="18"/>
                                <a:pt x="395" y="24"/>
                                <a:pt x="403" y="24"/>
                              </a:cubicBezTo>
                              <a:cubicBezTo>
                                <a:pt x="411" y="24"/>
                                <a:pt x="416" y="18"/>
                                <a:pt x="416" y="12"/>
                              </a:cubicBezTo>
                              <a:close/>
                              <a:moveTo>
                                <a:pt x="353" y="88"/>
                              </a:moveTo>
                              <a:cubicBezTo>
                                <a:pt x="347" y="95"/>
                                <a:pt x="341" y="97"/>
                                <a:pt x="337" y="97"/>
                              </a:cubicBezTo>
                              <a:cubicBezTo>
                                <a:pt x="328" y="97"/>
                                <a:pt x="326" y="83"/>
                                <a:pt x="326" y="75"/>
                              </a:cubicBezTo>
                              <a:cubicBezTo>
                                <a:pt x="326" y="66"/>
                                <a:pt x="327" y="53"/>
                                <a:pt x="339" y="53"/>
                              </a:cubicBezTo>
                              <a:cubicBezTo>
                                <a:pt x="343" y="53"/>
                                <a:pt x="347" y="54"/>
                                <a:pt x="353" y="57"/>
                              </a:cubicBezTo>
                              <a:lnTo>
                                <a:pt x="353" y="88"/>
                              </a:lnTo>
                              <a:close/>
                              <a:moveTo>
                                <a:pt x="375" y="38"/>
                              </a:moveTo>
                              <a:lnTo>
                                <a:pt x="355" y="38"/>
                              </a:lnTo>
                              <a:cubicBezTo>
                                <a:pt x="355" y="38"/>
                                <a:pt x="354" y="40"/>
                                <a:pt x="354" y="42"/>
                              </a:cubicBezTo>
                              <a:cubicBezTo>
                                <a:pt x="352" y="41"/>
                                <a:pt x="345" y="36"/>
                                <a:pt x="336" y="36"/>
                              </a:cubicBezTo>
                              <a:cubicBezTo>
                                <a:pt x="315" y="36"/>
                                <a:pt x="305" y="53"/>
                                <a:pt x="305" y="75"/>
                              </a:cubicBezTo>
                              <a:cubicBezTo>
                                <a:pt x="305" y="90"/>
                                <a:pt x="310" y="114"/>
                                <a:pt x="332" y="114"/>
                              </a:cubicBezTo>
                              <a:cubicBezTo>
                                <a:pt x="344" y="114"/>
                                <a:pt x="352" y="105"/>
                                <a:pt x="353" y="103"/>
                              </a:cubicBezTo>
                              <a:cubicBezTo>
                                <a:pt x="353" y="103"/>
                                <a:pt x="353" y="108"/>
                                <a:pt x="353" y="110"/>
                              </a:cubicBezTo>
                              <a:lnTo>
                                <a:pt x="353" y="115"/>
                              </a:lnTo>
                              <a:cubicBezTo>
                                <a:pt x="353" y="117"/>
                                <a:pt x="353" y="119"/>
                                <a:pt x="352" y="121"/>
                              </a:cubicBezTo>
                              <a:cubicBezTo>
                                <a:pt x="351" y="125"/>
                                <a:pt x="347" y="128"/>
                                <a:pt x="338" y="128"/>
                              </a:cubicBezTo>
                              <a:cubicBezTo>
                                <a:pt x="323" y="128"/>
                                <a:pt x="310" y="122"/>
                                <a:pt x="310" y="122"/>
                              </a:cubicBezTo>
                              <a:lnTo>
                                <a:pt x="309" y="140"/>
                              </a:lnTo>
                              <a:cubicBezTo>
                                <a:pt x="309" y="140"/>
                                <a:pt x="320" y="146"/>
                                <a:pt x="338" y="146"/>
                              </a:cubicBezTo>
                              <a:cubicBezTo>
                                <a:pt x="357" y="146"/>
                                <a:pt x="369" y="139"/>
                                <a:pt x="373" y="125"/>
                              </a:cubicBezTo>
                              <a:cubicBezTo>
                                <a:pt x="373" y="122"/>
                                <a:pt x="373" y="116"/>
                                <a:pt x="373" y="112"/>
                              </a:cubicBezTo>
                              <a:lnTo>
                                <a:pt x="373" y="56"/>
                              </a:lnTo>
                              <a:cubicBezTo>
                                <a:pt x="373" y="47"/>
                                <a:pt x="375" y="38"/>
                                <a:pt x="375" y="38"/>
                              </a:cubicBezTo>
                              <a:moveTo>
                                <a:pt x="294" y="38"/>
                              </a:moveTo>
                              <a:cubicBezTo>
                                <a:pt x="294" y="38"/>
                                <a:pt x="293" y="37"/>
                                <a:pt x="285" y="37"/>
                              </a:cubicBezTo>
                              <a:cubicBezTo>
                                <a:pt x="279" y="37"/>
                                <a:pt x="273" y="42"/>
                                <a:pt x="270" y="45"/>
                              </a:cubicBezTo>
                              <a:cubicBezTo>
                                <a:pt x="270" y="46"/>
                                <a:pt x="269" y="47"/>
                                <a:pt x="269" y="47"/>
                              </a:cubicBezTo>
                              <a:cubicBezTo>
                                <a:pt x="269" y="43"/>
                                <a:pt x="268" y="38"/>
                                <a:pt x="268" y="38"/>
                              </a:cubicBezTo>
                              <a:lnTo>
                                <a:pt x="248" y="38"/>
                              </a:lnTo>
                              <a:cubicBezTo>
                                <a:pt x="248" y="38"/>
                                <a:pt x="249" y="47"/>
                                <a:pt x="249" y="56"/>
                              </a:cubicBezTo>
                              <a:lnTo>
                                <a:pt x="249" y="114"/>
                              </a:lnTo>
                              <a:lnTo>
                                <a:pt x="270" y="114"/>
                              </a:lnTo>
                              <a:lnTo>
                                <a:pt x="270" y="60"/>
                              </a:lnTo>
                              <a:cubicBezTo>
                                <a:pt x="275" y="56"/>
                                <a:pt x="279" y="53"/>
                                <a:pt x="282" y="53"/>
                              </a:cubicBezTo>
                              <a:cubicBezTo>
                                <a:pt x="288" y="53"/>
                                <a:pt x="292" y="54"/>
                                <a:pt x="292" y="54"/>
                              </a:cubicBezTo>
                              <a:lnTo>
                                <a:pt x="294" y="38"/>
                              </a:lnTo>
                              <a:close/>
                              <a:moveTo>
                                <a:pt x="211" y="68"/>
                              </a:moveTo>
                              <a:lnTo>
                                <a:pt x="187" y="68"/>
                              </a:lnTo>
                              <a:cubicBezTo>
                                <a:pt x="187" y="62"/>
                                <a:pt x="189" y="51"/>
                                <a:pt x="198" y="51"/>
                              </a:cubicBezTo>
                              <a:cubicBezTo>
                                <a:pt x="209" y="51"/>
                                <a:pt x="211" y="62"/>
                                <a:pt x="211" y="68"/>
                              </a:cubicBezTo>
                              <a:moveTo>
                                <a:pt x="231" y="74"/>
                              </a:moveTo>
                              <a:cubicBezTo>
                                <a:pt x="231" y="56"/>
                                <a:pt x="224" y="36"/>
                                <a:pt x="198" y="36"/>
                              </a:cubicBezTo>
                              <a:cubicBezTo>
                                <a:pt x="176" y="36"/>
                                <a:pt x="165" y="56"/>
                                <a:pt x="165" y="76"/>
                              </a:cubicBezTo>
                              <a:cubicBezTo>
                                <a:pt x="165" y="90"/>
                                <a:pt x="170" y="115"/>
                                <a:pt x="197" y="115"/>
                              </a:cubicBezTo>
                              <a:cubicBezTo>
                                <a:pt x="218" y="115"/>
                                <a:pt x="230" y="108"/>
                                <a:pt x="230" y="108"/>
                              </a:cubicBezTo>
                              <a:lnTo>
                                <a:pt x="229" y="92"/>
                              </a:lnTo>
                              <a:cubicBezTo>
                                <a:pt x="229" y="92"/>
                                <a:pt x="214" y="100"/>
                                <a:pt x="200" y="100"/>
                              </a:cubicBezTo>
                              <a:cubicBezTo>
                                <a:pt x="191" y="100"/>
                                <a:pt x="187" y="94"/>
                                <a:pt x="187" y="80"/>
                              </a:cubicBezTo>
                              <a:lnTo>
                                <a:pt x="231" y="80"/>
                              </a:lnTo>
                              <a:cubicBezTo>
                                <a:pt x="231" y="80"/>
                                <a:pt x="231" y="76"/>
                                <a:pt x="231" y="74"/>
                              </a:cubicBezTo>
                              <a:moveTo>
                                <a:pt x="148" y="114"/>
                              </a:moveTo>
                              <a:lnTo>
                                <a:pt x="148" y="62"/>
                              </a:lnTo>
                              <a:cubicBezTo>
                                <a:pt x="148" y="55"/>
                                <a:pt x="147" y="49"/>
                                <a:pt x="144" y="45"/>
                              </a:cubicBezTo>
                              <a:cubicBezTo>
                                <a:pt x="141" y="39"/>
                                <a:pt x="135" y="36"/>
                                <a:pt x="126" y="36"/>
                              </a:cubicBezTo>
                              <a:cubicBezTo>
                                <a:pt x="115" y="36"/>
                                <a:pt x="104" y="45"/>
                                <a:pt x="101" y="48"/>
                              </a:cubicBezTo>
                              <a:cubicBezTo>
                                <a:pt x="101" y="43"/>
                                <a:pt x="101" y="38"/>
                                <a:pt x="101" y="38"/>
                              </a:cubicBezTo>
                              <a:lnTo>
                                <a:pt x="81" y="38"/>
                              </a:lnTo>
                              <a:cubicBezTo>
                                <a:pt x="81" y="38"/>
                                <a:pt x="82" y="47"/>
                                <a:pt x="82" y="56"/>
                              </a:cubicBezTo>
                              <a:lnTo>
                                <a:pt x="82" y="114"/>
                              </a:lnTo>
                              <a:lnTo>
                                <a:pt x="102" y="114"/>
                              </a:lnTo>
                              <a:lnTo>
                                <a:pt x="102" y="62"/>
                              </a:lnTo>
                              <a:cubicBezTo>
                                <a:pt x="105" y="59"/>
                                <a:pt x="112" y="54"/>
                                <a:pt x="119" y="54"/>
                              </a:cubicBezTo>
                              <a:cubicBezTo>
                                <a:pt x="124" y="54"/>
                                <a:pt x="128" y="55"/>
                                <a:pt x="128" y="64"/>
                              </a:cubicBezTo>
                              <a:lnTo>
                                <a:pt x="128" y="114"/>
                              </a:lnTo>
                              <a:lnTo>
                                <a:pt x="148" y="114"/>
                              </a:lnTo>
                              <a:close/>
                              <a:moveTo>
                                <a:pt x="66" y="114"/>
                              </a:moveTo>
                              <a:lnTo>
                                <a:pt x="66" y="96"/>
                              </a:lnTo>
                              <a:lnTo>
                                <a:pt x="21" y="96"/>
                              </a:lnTo>
                              <a:lnTo>
                                <a:pt x="21" y="69"/>
                              </a:lnTo>
                              <a:lnTo>
                                <a:pt x="57" y="69"/>
                              </a:lnTo>
                              <a:lnTo>
                                <a:pt x="57" y="52"/>
                              </a:lnTo>
                              <a:lnTo>
                                <a:pt x="21" y="52"/>
                              </a:lnTo>
                              <a:lnTo>
                                <a:pt x="21" y="29"/>
                              </a:lnTo>
                              <a:lnTo>
                                <a:pt x="62" y="29"/>
                              </a:lnTo>
                              <a:lnTo>
                                <a:pt x="64" y="11"/>
                              </a:lnTo>
                              <a:lnTo>
                                <a:pt x="0" y="11"/>
                              </a:lnTo>
                              <a:lnTo>
                                <a:pt x="0" y="114"/>
                              </a:lnTo>
                              <a:lnTo>
                                <a:pt x="66" y="114"/>
                              </a:lnTo>
                              <a:close/>
                            </a:path>
                          </a:pathLst>
                        </a:custGeom>
                        <a:solidFill>
                          <a:srgbClr val="576874"/>
                        </a:solidFill>
                        <a:ln>
                          <a:noFill/>
                        </a:ln>
                      </wps:spPr>
                      <wps:bodyPr vert="horz" wrap="square" lIns="91440" tIns="45720" rIns="91440" bIns="45720" numCol="1" anchor="t" anchorCtr="0" compatLnSpc="1">
                        <a:prstTxWarp prst="textNoShape">
                          <a:avLst/>
                        </a:prstTxWarp>
                      </wps:bodyPr>
                    </wps:wsp>
                    <wps:wsp>
                      <wps:cNvPr id="208" name="Freeform 39">
                        <a:extLst>
                          <a:ext uri="{C183D7F6-B498-43B3-948B-1728B52AA6E4}">
                            <adec:decorative xmlns:adec="http://schemas.microsoft.com/office/drawing/2017/decorative" val="1"/>
                          </a:ext>
                        </a:extLst>
                      </wps:cNvPr>
                      <wps:cNvSpPr>
                        <a:spLocks/>
                      </wps:cNvSpPr>
                      <wps:spPr bwMode="gray">
                        <a:xfrm>
                          <a:off x="778042" y="205874"/>
                          <a:ext cx="235515" cy="182565"/>
                        </a:xfrm>
                        <a:custGeom>
                          <a:avLst/>
                          <a:gdLst>
                            <a:gd name="T0" fmla="*/ 0 w 443"/>
                            <a:gd name="T1" fmla="*/ 0 h 341"/>
                            <a:gd name="T2" fmla="*/ 0 w 443"/>
                            <a:gd name="T3" fmla="*/ 217 h 341"/>
                            <a:gd name="T4" fmla="*/ 131 w 443"/>
                            <a:gd name="T5" fmla="*/ 341 h 341"/>
                            <a:gd name="T6" fmla="*/ 222 w 443"/>
                            <a:gd name="T7" fmla="*/ 300 h 341"/>
                            <a:gd name="T8" fmla="*/ 313 w 443"/>
                            <a:gd name="T9" fmla="*/ 341 h 341"/>
                            <a:gd name="T10" fmla="*/ 443 w 443"/>
                            <a:gd name="T11" fmla="*/ 217 h 341"/>
                            <a:gd name="T12" fmla="*/ 443 w 443"/>
                            <a:gd name="T13" fmla="*/ 0 h 341"/>
                            <a:gd name="T14" fmla="*/ 365 w 443"/>
                            <a:gd name="T15" fmla="*/ 0 h 341"/>
                            <a:gd name="T16" fmla="*/ 365 w 443"/>
                            <a:gd name="T17" fmla="*/ 219 h 341"/>
                            <a:gd name="T18" fmla="*/ 313 w 443"/>
                            <a:gd name="T19" fmla="*/ 268 h 341"/>
                            <a:gd name="T20" fmla="*/ 261 w 443"/>
                            <a:gd name="T21" fmla="*/ 219 h 341"/>
                            <a:gd name="T22" fmla="*/ 261 w 443"/>
                            <a:gd name="T23" fmla="*/ 0 h 341"/>
                            <a:gd name="T24" fmla="*/ 183 w 443"/>
                            <a:gd name="T25" fmla="*/ 0 h 341"/>
                            <a:gd name="T26" fmla="*/ 183 w 443"/>
                            <a:gd name="T27" fmla="*/ 219 h 341"/>
                            <a:gd name="T28" fmla="*/ 131 w 443"/>
                            <a:gd name="T29" fmla="*/ 268 h 341"/>
                            <a:gd name="T30" fmla="*/ 79 w 443"/>
                            <a:gd name="T31" fmla="*/ 219 h 341"/>
                            <a:gd name="T32" fmla="*/ 79 w 443"/>
                            <a:gd name="T33" fmla="*/ 0 h 341"/>
                            <a:gd name="T34" fmla="*/ 0 w 443"/>
                            <a:gd name="T35" fmla="*/ 0 h 3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43" h="341">
                              <a:moveTo>
                                <a:pt x="0" y="0"/>
                              </a:moveTo>
                              <a:lnTo>
                                <a:pt x="0" y="217"/>
                              </a:lnTo>
                              <a:cubicBezTo>
                                <a:pt x="0" y="285"/>
                                <a:pt x="59" y="341"/>
                                <a:pt x="131" y="341"/>
                              </a:cubicBezTo>
                              <a:cubicBezTo>
                                <a:pt x="165" y="341"/>
                                <a:pt x="205" y="322"/>
                                <a:pt x="222" y="300"/>
                              </a:cubicBezTo>
                              <a:cubicBezTo>
                                <a:pt x="239" y="322"/>
                                <a:pt x="279" y="341"/>
                                <a:pt x="313" y="341"/>
                              </a:cubicBezTo>
                              <a:cubicBezTo>
                                <a:pt x="385" y="341"/>
                                <a:pt x="443" y="285"/>
                                <a:pt x="443" y="217"/>
                              </a:cubicBezTo>
                              <a:lnTo>
                                <a:pt x="443" y="0"/>
                              </a:lnTo>
                              <a:lnTo>
                                <a:pt x="365" y="0"/>
                              </a:lnTo>
                              <a:lnTo>
                                <a:pt x="365" y="219"/>
                              </a:lnTo>
                              <a:cubicBezTo>
                                <a:pt x="365" y="246"/>
                                <a:pt x="342" y="268"/>
                                <a:pt x="313" y="268"/>
                              </a:cubicBezTo>
                              <a:cubicBezTo>
                                <a:pt x="285" y="268"/>
                                <a:pt x="261" y="246"/>
                                <a:pt x="261" y="219"/>
                              </a:cubicBezTo>
                              <a:lnTo>
                                <a:pt x="261" y="0"/>
                              </a:lnTo>
                              <a:lnTo>
                                <a:pt x="183" y="0"/>
                              </a:lnTo>
                              <a:lnTo>
                                <a:pt x="183" y="219"/>
                              </a:lnTo>
                              <a:cubicBezTo>
                                <a:pt x="183" y="246"/>
                                <a:pt x="159" y="268"/>
                                <a:pt x="131" y="268"/>
                              </a:cubicBezTo>
                              <a:cubicBezTo>
                                <a:pt x="102" y="268"/>
                                <a:pt x="79" y="246"/>
                                <a:pt x="79" y="219"/>
                              </a:cubicBezTo>
                              <a:lnTo>
                                <a:pt x="79" y="0"/>
                              </a:lnTo>
                              <a:lnTo>
                                <a:pt x="0" y="0"/>
                              </a:lnTo>
                              <a:close/>
                            </a:path>
                          </a:pathLst>
                        </a:custGeom>
                        <a:solidFill>
                          <a:srgbClr val="C20000"/>
                        </a:solidFill>
                        <a:ln>
                          <a:noFill/>
                        </a:ln>
                      </wps:spPr>
                      <wps:bodyPr vert="horz" wrap="square" lIns="91440" tIns="45720" rIns="91440" bIns="45720" numCol="1" anchor="t" anchorCtr="0" compatLnSpc="1">
                        <a:prstTxWarp prst="textNoShape">
                          <a:avLst/>
                        </a:prstTxWarp>
                      </wps:bodyPr>
                    </wps:wsp>
                    <wps:wsp>
                      <wps:cNvPr id="2413" name="Freeform 40">
                        <a:extLst>
                          <a:ext uri="{C183D7F6-B498-43B3-948B-1728B52AA6E4}">
                            <adec:decorative xmlns:adec="http://schemas.microsoft.com/office/drawing/2017/decorative" val="1"/>
                          </a:ext>
                        </a:extLst>
                      </wps:cNvPr>
                      <wps:cNvSpPr>
                        <a:spLocks/>
                      </wps:cNvSpPr>
                      <wps:spPr bwMode="gray">
                        <a:xfrm>
                          <a:off x="577515" y="200526"/>
                          <a:ext cx="183765" cy="185750"/>
                        </a:xfrm>
                        <a:custGeom>
                          <a:avLst/>
                          <a:gdLst>
                            <a:gd name="T0" fmla="*/ 345 w 347"/>
                            <a:gd name="T1" fmla="*/ 199 h 348"/>
                            <a:gd name="T2" fmla="*/ 347 w 347"/>
                            <a:gd name="T3" fmla="*/ 174 h 348"/>
                            <a:gd name="T4" fmla="*/ 174 w 347"/>
                            <a:gd name="T5" fmla="*/ 0 h 348"/>
                            <a:gd name="T6" fmla="*/ 0 w 347"/>
                            <a:gd name="T7" fmla="*/ 174 h 348"/>
                            <a:gd name="T8" fmla="*/ 174 w 347"/>
                            <a:gd name="T9" fmla="*/ 348 h 348"/>
                            <a:gd name="T10" fmla="*/ 336 w 347"/>
                            <a:gd name="T11" fmla="*/ 237 h 348"/>
                            <a:gd name="T12" fmla="*/ 254 w 347"/>
                            <a:gd name="T13" fmla="*/ 237 h 348"/>
                            <a:gd name="T14" fmla="*/ 174 w 347"/>
                            <a:gd name="T15" fmla="*/ 276 h 348"/>
                            <a:gd name="T16" fmla="*/ 71 w 347"/>
                            <a:gd name="T17" fmla="*/ 174 h 348"/>
                            <a:gd name="T18" fmla="*/ 174 w 347"/>
                            <a:gd name="T19" fmla="*/ 71 h 348"/>
                            <a:gd name="T20" fmla="*/ 265 w 347"/>
                            <a:gd name="T21" fmla="*/ 128 h 348"/>
                            <a:gd name="T22" fmla="*/ 141 w 347"/>
                            <a:gd name="T23" fmla="*/ 128 h 348"/>
                            <a:gd name="T24" fmla="*/ 141 w 347"/>
                            <a:gd name="T25" fmla="*/ 199 h 348"/>
                            <a:gd name="T26" fmla="*/ 345 w 347"/>
                            <a:gd name="T27" fmla="*/ 199 h 3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47" h="348">
                              <a:moveTo>
                                <a:pt x="345" y="199"/>
                              </a:moveTo>
                              <a:cubicBezTo>
                                <a:pt x="347" y="191"/>
                                <a:pt x="347" y="183"/>
                                <a:pt x="347" y="174"/>
                              </a:cubicBezTo>
                              <a:cubicBezTo>
                                <a:pt x="347" y="78"/>
                                <a:pt x="270" y="0"/>
                                <a:pt x="174" y="0"/>
                              </a:cubicBezTo>
                              <a:cubicBezTo>
                                <a:pt x="78" y="0"/>
                                <a:pt x="0" y="78"/>
                                <a:pt x="0" y="174"/>
                              </a:cubicBezTo>
                              <a:cubicBezTo>
                                <a:pt x="0" y="270"/>
                                <a:pt x="78" y="348"/>
                                <a:pt x="174" y="348"/>
                              </a:cubicBezTo>
                              <a:cubicBezTo>
                                <a:pt x="248" y="348"/>
                                <a:pt x="310" y="301"/>
                                <a:pt x="336" y="237"/>
                              </a:cubicBezTo>
                              <a:lnTo>
                                <a:pt x="254" y="237"/>
                              </a:lnTo>
                              <a:cubicBezTo>
                                <a:pt x="235" y="260"/>
                                <a:pt x="206" y="276"/>
                                <a:pt x="174" y="276"/>
                              </a:cubicBezTo>
                              <a:cubicBezTo>
                                <a:pt x="117" y="276"/>
                                <a:pt x="71" y="230"/>
                                <a:pt x="71" y="174"/>
                              </a:cubicBezTo>
                              <a:cubicBezTo>
                                <a:pt x="71" y="117"/>
                                <a:pt x="117" y="71"/>
                                <a:pt x="174" y="71"/>
                              </a:cubicBezTo>
                              <a:cubicBezTo>
                                <a:pt x="214" y="71"/>
                                <a:pt x="248" y="95"/>
                                <a:pt x="265" y="128"/>
                              </a:cubicBezTo>
                              <a:lnTo>
                                <a:pt x="141" y="128"/>
                              </a:lnTo>
                              <a:lnTo>
                                <a:pt x="141" y="199"/>
                              </a:lnTo>
                              <a:lnTo>
                                <a:pt x="345" y="199"/>
                              </a:lnTo>
                              <a:close/>
                            </a:path>
                          </a:pathLst>
                        </a:custGeom>
                        <a:solidFill>
                          <a:srgbClr val="C20000"/>
                        </a:solidFill>
                        <a:ln>
                          <a:noFill/>
                        </a:ln>
                      </wps:spPr>
                      <wps:bodyPr vert="horz" wrap="square" lIns="91440" tIns="45720" rIns="91440" bIns="45720" numCol="1" anchor="t" anchorCtr="0" compatLnSpc="1">
                        <a:prstTxWarp prst="textNoShape">
                          <a:avLst/>
                        </a:prstTxWarp>
                      </wps:bodyPr>
                    </wps:wsp>
                    <wps:wsp>
                      <wps:cNvPr id="2414" name="Freeform 41">
                        <a:extLst>
                          <a:ext uri="{C183D7F6-B498-43B3-948B-1728B52AA6E4}">
                            <adec:decorative xmlns:adec="http://schemas.microsoft.com/office/drawing/2017/decorative" val="1"/>
                          </a:ext>
                        </a:extLst>
                      </wps:cNvPr>
                      <wps:cNvSpPr>
                        <a:spLocks noEditPoints="1"/>
                      </wps:cNvSpPr>
                      <wps:spPr bwMode="gray">
                        <a:xfrm>
                          <a:off x="379663" y="122989"/>
                          <a:ext cx="183765" cy="264295"/>
                        </a:xfrm>
                        <a:custGeom>
                          <a:avLst/>
                          <a:gdLst>
                            <a:gd name="T0" fmla="*/ 273 w 347"/>
                            <a:gd name="T1" fmla="*/ 0 h 496"/>
                            <a:gd name="T2" fmla="*/ 273 w 347"/>
                            <a:gd name="T3" fmla="*/ 184 h 496"/>
                            <a:gd name="T4" fmla="*/ 173 w 347"/>
                            <a:gd name="T5" fmla="*/ 150 h 496"/>
                            <a:gd name="T6" fmla="*/ 0 w 347"/>
                            <a:gd name="T7" fmla="*/ 323 h 496"/>
                            <a:gd name="T8" fmla="*/ 173 w 347"/>
                            <a:gd name="T9" fmla="*/ 496 h 496"/>
                            <a:gd name="T10" fmla="*/ 273 w 347"/>
                            <a:gd name="T11" fmla="*/ 463 h 496"/>
                            <a:gd name="T12" fmla="*/ 273 w 347"/>
                            <a:gd name="T13" fmla="*/ 492 h 496"/>
                            <a:gd name="T14" fmla="*/ 347 w 347"/>
                            <a:gd name="T15" fmla="*/ 492 h 496"/>
                            <a:gd name="T16" fmla="*/ 347 w 347"/>
                            <a:gd name="T17" fmla="*/ 0 h 496"/>
                            <a:gd name="T18" fmla="*/ 273 w 347"/>
                            <a:gd name="T19" fmla="*/ 0 h 496"/>
                            <a:gd name="T20" fmla="*/ 196 w 347"/>
                            <a:gd name="T21" fmla="*/ 421 h 496"/>
                            <a:gd name="T22" fmla="*/ 173 w 347"/>
                            <a:gd name="T23" fmla="*/ 425 h 496"/>
                            <a:gd name="T24" fmla="*/ 134 w 347"/>
                            <a:gd name="T25" fmla="*/ 416 h 496"/>
                            <a:gd name="T26" fmla="*/ 71 w 347"/>
                            <a:gd name="T27" fmla="*/ 321 h 496"/>
                            <a:gd name="T28" fmla="*/ 173 w 347"/>
                            <a:gd name="T29" fmla="*/ 219 h 496"/>
                            <a:gd name="T30" fmla="*/ 276 w 347"/>
                            <a:gd name="T31" fmla="*/ 321 h 496"/>
                            <a:gd name="T32" fmla="*/ 196 w 347"/>
                            <a:gd name="T33" fmla="*/ 421 h 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7" h="496">
                              <a:moveTo>
                                <a:pt x="273" y="0"/>
                              </a:moveTo>
                              <a:lnTo>
                                <a:pt x="273" y="184"/>
                              </a:lnTo>
                              <a:cubicBezTo>
                                <a:pt x="245" y="163"/>
                                <a:pt x="211" y="150"/>
                                <a:pt x="173" y="150"/>
                              </a:cubicBezTo>
                              <a:cubicBezTo>
                                <a:pt x="77" y="150"/>
                                <a:pt x="0" y="227"/>
                                <a:pt x="0" y="323"/>
                              </a:cubicBezTo>
                              <a:cubicBezTo>
                                <a:pt x="0" y="418"/>
                                <a:pt x="77" y="496"/>
                                <a:pt x="173" y="496"/>
                              </a:cubicBezTo>
                              <a:cubicBezTo>
                                <a:pt x="211" y="496"/>
                                <a:pt x="245" y="484"/>
                                <a:pt x="273" y="463"/>
                              </a:cubicBezTo>
                              <a:lnTo>
                                <a:pt x="273" y="492"/>
                              </a:lnTo>
                              <a:lnTo>
                                <a:pt x="347" y="492"/>
                              </a:lnTo>
                              <a:lnTo>
                                <a:pt x="347" y="0"/>
                              </a:lnTo>
                              <a:lnTo>
                                <a:pt x="273" y="0"/>
                              </a:lnTo>
                              <a:close/>
                              <a:moveTo>
                                <a:pt x="196" y="421"/>
                              </a:moveTo>
                              <a:cubicBezTo>
                                <a:pt x="189" y="423"/>
                                <a:pt x="181" y="425"/>
                                <a:pt x="173" y="425"/>
                              </a:cubicBezTo>
                              <a:cubicBezTo>
                                <a:pt x="159" y="425"/>
                                <a:pt x="146" y="421"/>
                                <a:pt x="134" y="416"/>
                              </a:cubicBezTo>
                              <a:cubicBezTo>
                                <a:pt x="97" y="401"/>
                                <a:pt x="71" y="364"/>
                                <a:pt x="71" y="321"/>
                              </a:cubicBezTo>
                              <a:cubicBezTo>
                                <a:pt x="71" y="265"/>
                                <a:pt x="117" y="219"/>
                                <a:pt x="173" y="219"/>
                              </a:cubicBezTo>
                              <a:cubicBezTo>
                                <a:pt x="230" y="219"/>
                                <a:pt x="276" y="265"/>
                                <a:pt x="276" y="321"/>
                              </a:cubicBezTo>
                              <a:cubicBezTo>
                                <a:pt x="276" y="370"/>
                                <a:pt x="242" y="411"/>
                                <a:pt x="196" y="421"/>
                              </a:cubicBezTo>
                              <a:close/>
                            </a:path>
                          </a:pathLst>
                        </a:custGeom>
                        <a:solidFill>
                          <a:srgbClr val="C20000"/>
                        </a:solidFill>
                        <a:ln>
                          <a:noFill/>
                        </a:ln>
                      </wps:spPr>
                      <wps:bodyPr vert="horz" wrap="square" lIns="91440" tIns="45720" rIns="91440" bIns="45720" numCol="1" anchor="t" anchorCtr="0" compatLnSpc="1">
                        <a:prstTxWarp prst="textNoShape">
                          <a:avLst/>
                        </a:prstTxWarp>
                      </wps:bodyPr>
                    </wps:wsp>
                    <wps:wsp>
                      <wps:cNvPr id="2415" name="Freeform 42">
                        <a:extLst>
                          <a:ext uri="{C183D7F6-B498-43B3-948B-1728B52AA6E4}">
                            <adec:decorative xmlns:adec="http://schemas.microsoft.com/office/drawing/2017/decorative" val="1"/>
                          </a:ext>
                        </a:extLst>
                      </wps:cNvPr>
                      <wps:cNvSpPr>
                        <a:spLocks noEditPoints="1"/>
                      </wps:cNvSpPr>
                      <wps:spPr bwMode="gray">
                        <a:xfrm>
                          <a:off x="184484" y="122989"/>
                          <a:ext cx="184821" cy="264295"/>
                        </a:xfrm>
                        <a:custGeom>
                          <a:avLst/>
                          <a:gdLst>
                            <a:gd name="T0" fmla="*/ 175 w 348"/>
                            <a:gd name="T1" fmla="*/ 150 h 496"/>
                            <a:gd name="T2" fmla="*/ 75 w 348"/>
                            <a:gd name="T3" fmla="*/ 184 h 496"/>
                            <a:gd name="T4" fmla="*/ 75 w 348"/>
                            <a:gd name="T5" fmla="*/ 0 h 496"/>
                            <a:gd name="T6" fmla="*/ 0 w 348"/>
                            <a:gd name="T7" fmla="*/ 0 h 496"/>
                            <a:gd name="T8" fmla="*/ 0 w 348"/>
                            <a:gd name="T9" fmla="*/ 492 h 496"/>
                            <a:gd name="T10" fmla="*/ 75 w 348"/>
                            <a:gd name="T11" fmla="*/ 492 h 496"/>
                            <a:gd name="T12" fmla="*/ 75 w 348"/>
                            <a:gd name="T13" fmla="*/ 463 h 496"/>
                            <a:gd name="T14" fmla="*/ 175 w 348"/>
                            <a:gd name="T15" fmla="*/ 496 h 496"/>
                            <a:gd name="T16" fmla="*/ 348 w 348"/>
                            <a:gd name="T17" fmla="*/ 323 h 496"/>
                            <a:gd name="T18" fmla="*/ 175 w 348"/>
                            <a:gd name="T19" fmla="*/ 150 h 496"/>
                            <a:gd name="T20" fmla="*/ 214 w 348"/>
                            <a:gd name="T21" fmla="*/ 416 h 496"/>
                            <a:gd name="T22" fmla="*/ 175 w 348"/>
                            <a:gd name="T23" fmla="*/ 425 h 496"/>
                            <a:gd name="T24" fmla="*/ 152 w 348"/>
                            <a:gd name="T25" fmla="*/ 421 h 496"/>
                            <a:gd name="T26" fmla="*/ 72 w 348"/>
                            <a:gd name="T27" fmla="*/ 321 h 496"/>
                            <a:gd name="T28" fmla="*/ 175 w 348"/>
                            <a:gd name="T29" fmla="*/ 219 h 496"/>
                            <a:gd name="T30" fmla="*/ 277 w 348"/>
                            <a:gd name="T31" fmla="*/ 321 h 496"/>
                            <a:gd name="T32" fmla="*/ 214 w 348"/>
                            <a:gd name="T33" fmla="*/ 416 h 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8" h="496">
                              <a:moveTo>
                                <a:pt x="175" y="150"/>
                              </a:moveTo>
                              <a:cubicBezTo>
                                <a:pt x="137" y="150"/>
                                <a:pt x="103" y="163"/>
                                <a:pt x="75" y="184"/>
                              </a:cubicBezTo>
                              <a:lnTo>
                                <a:pt x="75" y="0"/>
                              </a:lnTo>
                              <a:lnTo>
                                <a:pt x="0" y="0"/>
                              </a:lnTo>
                              <a:lnTo>
                                <a:pt x="0" y="492"/>
                              </a:lnTo>
                              <a:lnTo>
                                <a:pt x="75" y="492"/>
                              </a:lnTo>
                              <a:lnTo>
                                <a:pt x="75" y="463"/>
                              </a:lnTo>
                              <a:cubicBezTo>
                                <a:pt x="103" y="484"/>
                                <a:pt x="137" y="496"/>
                                <a:pt x="175" y="496"/>
                              </a:cubicBezTo>
                              <a:cubicBezTo>
                                <a:pt x="271" y="496"/>
                                <a:pt x="348" y="418"/>
                                <a:pt x="348" y="323"/>
                              </a:cubicBezTo>
                              <a:cubicBezTo>
                                <a:pt x="348" y="227"/>
                                <a:pt x="271" y="150"/>
                                <a:pt x="175" y="150"/>
                              </a:cubicBezTo>
                              <a:close/>
                              <a:moveTo>
                                <a:pt x="214" y="416"/>
                              </a:moveTo>
                              <a:cubicBezTo>
                                <a:pt x="202" y="421"/>
                                <a:pt x="189" y="425"/>
                                <a:pt x="175" y="425"/>
                              </a:cubicBezTo>
                              <a:cubicBezTo>
                                <a:pt x="167" y="425"/>
                                <a:pt x="159" y="423"/>
                                <a:pt x="152" y="421"/>
                              </a:cubicBezTo>
                              <a:cubicBezTo>
                                <a:pt x="106" y="411"/>
                                <a:pt x="72" y="370"/>
                                <a:pt x="72" y="321"/>
                              </a:cubicBezTo>
                              <a:cubicBezTo>
                                <a:pt x="72" y="265"/>
                                <a:pt x="118" y="219"/>
                                <a:pt x="175" y="219"/>
                              </a:cubicBezTo>
                              <a:cubicBezTo>
                                <a:pt x="231" y="219"/>
                                <a:pt x="277" y="265"/>
                                <a:pt x="277" y="321"/>
                              </a:cubicBezTo>
                              <a:cubicBezTo>
                                <a:pt x="277" y="364"/>
                                <a:pt x="251" y="401"/>
                                <a:pt x="214" y="416"/>
                              </a:cubicBezTo>
                              <a:close/>
                            </a:path>
                          </a:pathLst>
                        </a:custGeom>
                        <a:solidFill>
                          <a:srgbClr val="C20000"/>
                        </a:solidFill>
                        <a:ln>
                          <a:noFill/>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027DFFB" id="BDEW-Logo_(S2)" o:spid="_x0000_s1026" alt="&quot;&quot;" style="position:absolute;margin-left:-79.1pt;margin-top:14.75pt;width:94.4pt;height:51.6pt;z-index:251658243;mso-position-horizontal-relative:right-margin-area;mso-position-vertical-relative:page;mso-width-relative:margin;mso-height-relative:margin" coordsize="11982,6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">
              <o:lock v:ext="edit" aspectratio="t"/>
              <v:rect id="Rectangle 6" o:spid="_x0000_s1027" alt="&quot;&quot;" style="position:absolute;width:11982;height:6546;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" stroked="f">
                <o:lock v:ext="edit" aspectratio="t"/>
              </v:rect>
              <v:shape id="Freeform 38" o:spid="_x0000_s1028" alt="&quot;&quot;" style="position:absolute;left:1844;top:4785;width:8280;height:775;visibility:visible;mso-wrap-style:square;v-text-anchor:top" coordsize="1559,146"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" path="m1559,104v,-6,-3,-12,-12,-12c1539,92,1535,98,1535,104v,6,4,12,12,12c1556,116,1559,110,1559,104xm1518,114r,-52c1518,55,1517,49,1514,45v-4,-6,-10,-9,-19,-9c1485,36,1474,45,1471,48v,-5,-1,-10,-1,-10l1450,38v,,1,9,1,18l1451,114r21,l1472,62v3,-3,10,-8,16,-8c1493,54,1497,55,1497,64r,50l1518,114xm1413,68r-24,c1389,62,1391,51,1400,51v11,,13,11,13,17xm1433,74v,-18,-7,-38,-33,-38c1378,36,1367,56,1367,76v,14,5,39,32,39c1420,115,1432,108,1432,108r-1,-16c1431,92,1416,100,1402,100v-9,,-13,-6,-13,-20l1433,80v,,,-4,,-6m1332,75v,18,-6,24,-13,24c1316,99,1310,97,1304,94r,-35c1310,54,1316,53,1320,53v10,,12,14,12,22xm1353,76v,-16,-4,-40,-29,-40c1315,36,1306,43,1304,44v,,,-5,,-8l1304,2r-20,2l1284,98v,7,-1,16,-1,16l1302,114v1,-2,1,-5,1,-6c1304,109,1313,115,1324,115v18,,29,-17,29,-39m1245,68r-24,c1221,62,1223,51,1232,51v11,,13,11,13,17xm1265,74v,-18,-7,-38,-33,-38c1210,36,1199,56,1199,76v,14,5,39,32,39c1251,115,1264,108,1264,108r-1,-16c1263,92,1248,100,1234,100v-9,,-13,-6,-13,-20l1265,80v,,,-4,,-6m1188,114r,-19l1145,95r,-84l1124,11r,103l1188,114xm1073,104v,-6,-4,-12,-12,-12c1053,92,1048,98,1048,104v,6,5,12,13,12c1069,116,1073,110,1073,104xm1053,38v,,-1,-1,-9,-1c1038,37,1032,42,1029,45v,1,-1,2,-1,2c1028,43,1027,38,1027,38r-20,c1007,38,1008,47,1008,56r,58l1029,114r,-54c1034,56,1039,53,1041,53v6,,10,1,10,1l1053,38xm970,68r-24,c946,62,948,51,958,51v10,,12,11,12,17xm990,74v,-18,-7,-38,-32,-38c935,36,925,56,925,76v,14,4,39,31,39c977,115,989,108,989,108l988,92v,,-14,8,-28,8c951,100,946,94,946,80r44,c990,80,990,76,990,74m911,91c911,73,894,70,882,64v-3,-1,-6,-3,-6,-6c876,56,878,52,884,52v10,,22,5,22,5l907,40v,,-10,-4,-22,-4c870,36,857,44,857,60v,17,17,20,28,25c889,87,892,89,892,92v,4,-4,7,-9,7c872,99,857,91,857,91r-1,19c856,110,869,116,883,116v15,,28,-8,28,-25xm843,91c843,73,826,70,813,64v-3,-1,-6,-3,-6,-6c807,56,809,52,815,52v10,,22,5,22,5l838,40v,,-10,-4,-22,-4c801,36,788,44,788,60v,17,17,20,29,25c820,87,823,89,823,92v,4,-4,7,-8,7c803,99,788,91,788,91r-1,19c787,110,800,116,814,116v15,,29,-8,29,-25xm749,94v-2,2,-7,6,-13,6c731,100,729,95,729,91v,-2,1,-4,3,-6c736,81,746,80,749,80r,14xm771,114v,,-1,-7,-1,-16l770,62v,-8,-1,-14,-5,-19c761,39,755,36,745,36v-16,,-31,7,-31,7l715,59v5,-3,16,-7,26,-7c747,52,749,55,749,61r,8c740,69,725,70,716,77v-5,4,-7,8,-7,15c709,102,714,115,730,115v11,,21,-8,21,-8c751,110,751,114,751,114r20,xm701,12l679,11,667,61v-2,7,-4,22,-5,25c662,83,659,68,658,61l646,11r-22,l613,61v-2,7,-4,21,-5,24c608,82,605,68,604,61l592,10r-22,1l597,114r22,l630,67v1,-8,5,-27,5,-27c635,40,638,59,640,67r10,47l673,114,701,12xm537,104v,-6,-4,-12,-12,-12c516,92,512,98,512,104v,6,4,12,13,12c533,116,537,110,537,104xm476,68r-24,c452,62,454,51,464,51v10,,12,11,12,17m496,74v,-18,-7,-38,-32,-38c441,36,431,56,431,76v,14,4,39,31,39c483,115,495,108,495,108l494,92v,,-14,8,-28,8c457,100,452,94,452,80r44,c496,80,496,76,496,74t-83,40l413,54v,-6,-1,-16,-1,-16l393,38r,76l413,114xm416,12c416,6,411,,403,v-8,,-12,6,-12,12c391,18,395,24,403,24v8,,13,-6,13,-12xm353,88v-6,7,-12,9,-16,9c328,97,326,83,326,75v,-9,1,-22,13,-22c343,53,347,54,353,57r,31xm375,38r-20,c355,38,354,40,354,42v-2,-1,-9,-6,-18,-6c315,36,305,53,305,75v,15,5,39,27,39c344,114,352,105,353,103v,,,5,,7l353,115v,2,,4,-1,6c351,125,347,128,338,128v-15,,-28,-6,-28,-6l309,140v,,11,6,29,6c357,146,369,139,373,125v,-3,,-9,,-13l373,56v,-9,2,-18,2,-18m294,38v,,-1,-1,-9,-1c279,37,273,42,270,45v,1,-1,2,-1,2c269,43,268,38,268,38r-20,c248,38,249,47,249,56r,58l270,114r,-54c275,56,279,53,282,53v6,,10,1,10,1l294,38xm211,68r-24,c187,62,189,51,198,51v11,,13,11,13,17m231,74v,-18,-7,-38,-33,-38c176,36,165,56,165,76v,14,5,39,32,39c218,115,230,108,230,108l229,92v,,-15,8,-29,8c191,100,187,94,187,80r44,c231,80,231,76,231,74t-83,40l148,62v,-7,-1,-13,-4,-17c141,39,135,36,126,36v-11,,-22,9,-25,12c101,43,101,38,101,38r-20,c81,38,82,47,82,56r,58l102,114r,-52c105,59,112,54,119,54v5,,9,1,9,10l128,114r20,xm66,114r,-18l21,96r,-27l57,69r,-17l21,52r,-23l62,29,64,11,,11,,114r66,xe" fillcolor="#576874" stroked="f">
                <v:path arrowok="t" o:connecttype="custom" o:connectlocs="828000,55194;781262,25474;781793,60501;806225,60501;761080,39273;760018,48826;707438,39803;707438,39803;692567,1061;692036,57317;654327,27066;653796,61032;671854,42457;608121,5838;563507,48826;554479,19636;535359,29720;558196,28658;515176,36088;525267,57317;525799,39273;481185,30251;473750,48826;483841,48295;444539,30251;437103,48826;447725,48295;397801,42457;406299,22821;397801,32373;398863,56786;354250,32373;325570,32373;317072,60501;345221,60501;271928,55194;246435,27066;245373,61032;263430,42457;208726,20167;207664,6369;173142,39803;188544,20167;187482,54663;164644,64747;198104,29720;142869,24943;143400,60501;112064,36088;105160,19106;106222,53071;78604,32904;43020,20167;63202,28658;35053,50948;11153,27597;0,60501" o:connectangles="0,0,0,0,0,0,0,0,0,0,0,0,0,0,0,0,0,0,0,0,0,0,0,0,0,0,0,0,0,0,0,0,0,0,0,0,0,0,0,0,0,0,0,0,0,0,0,0,0,0,0,0,0,0,0,0,0"/>
                <o:lock v:ext="edit" verticies="t"/>
              </v:shape>
              <v:shape id="Freeform 39" o:spid="_x0000_s1029" alt="&quot;&quot;" style="position:absolute;left:7780;top:2058;width:2355;height:1826;visibility:visible;mso-wrap-style:square;v-text-anchor:top" coordsize="443,341"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" path="m,l,217v,68,59,124,131,124c165,341,205,322,222,300v17,22,57,41,91,41c385,341,443,285,443,217l443,,365,r,219c365,246,342,268,313,268v-28,,-52,-22,-52,-49l261,,183,r,219c183,246,159,268,131,268v-29,,-52,-22,-52,-49l79,,,xe" fillcolor="#c20000" stroked="f">
                <v:path arrowok="t" o:connecttype="custom" o:connectlocs="0,0;0,116178;69644,182565;118023,160614;166402,182565;235515,116178;235515,0;194047,0;194047,117248;166402,143482;138757,117248;138757,0;97289,0;97289,117248;69644,143482;41999,117248;41999,0;0,0" o:connectangles="0,0,0,0,0,0,0,0,0,0,0,0,0,0,0,0,0,0"/>
              </v:shape>
              <v:shape id="Freeform 40" o:spid="_x0000_s1030" alt="&quot;&quot;" style="position:absolute;left:5775;top:2005;width:1837;height:1857;visibility:visible;mso-wrap-style:square;v-text-anchor:top" coordsize="347,348"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" path="m345,199v2,-8,2,-16,2,-25c347,78,270,,174,,78,,,78,,174v,96,78,174,174,174c248,348,310,301,336,237r-82,c235,260,206,276,174,276,117,276,71,230,71,174,71,117,117,71,174,71v40,,74,24,91,57l141,128r,71l345,199xe" fillcolor="#c20000" stroked="f">
                <v:path arrowok="t" o:connecttype="custom" o:connectlocs="182706,106219;183765,92875;92147,0;0,92875;92147,185750;177940,126502;134514,126502;92147,147319;37600,92875;92147,37897;140339,68322;74671,68322;74671,106219;182706,106219" o:connectangles="0,0,0,0,0,0,0,0,0,0,0,0,0,0"/>
              </v:shape>
              <v:shape id="Freeform 41" o:spid="_x0000_s1031" alt="&quot;&quot;" style="position:absolute;left:3796;top:1229;width:1838;height:2643;visibility:visible;mso-wrap-style:square;v-text-anchor:top" coordsize="347,496"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" path="m273,r,184c245,163,211,150,173,150,77,150,,227,,323v,95,77,173,173,173c211,496,245,484,273,463r,29l347,492,347,,273,xm196,421v-7,2,-15,4,-23,4c159,425,146,421,134,416,97,401,71,364,71,321v,-56,46,-102,102,-102c230,219,276,265,276,321v,49,-34,90,-80,100xe" fillcolor="#c20000" stroked="f">
                <v:path arrowok="t" o:connecttype="custom" o:connectlocs="144576,0;144576,98045;91618,79928;0,172111;91618,264295;144576,246711;144576,262164;183765,262164;183765,0;144576,0;103798,224331;91618,226462;70964,221667;37600,171046;91618,116695;146165,171046;103798,224331" o:connectangles="0,0,0,0,0,0,0,0,0,0,0,0,0,0,0,0,0"/>
                <o:lock v:ext="edit" verticies="t"/>
              </v:shape>
              <v:shape id="Freeform 42" o:spid="_x0000_s1032" alt="&quot;&quot;" style="position:absolute;left:1844;top:1229;width:1849;height:2643;visibility:visible;mso-wrap-style:square;v-text-anchor:top" coordsize="348,496"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" path="m175,150v-38,,-72,13,-100,34l75,,,,,492r75,l75,463v28,21,62,33,100,33c271,496,348,418,348,323,348,227,271,150,175,150xm214,416v-12,5,-25,9,-39,9c167,425,159,423,152,421,106,411,72,370,72,321v,-56,46,-102,103,-102c231,219,277,265,277,321v,43,-26,80,-63,95xe" fillcolor="#c20000" stroked="f">
                <v:path arrowok="t" o:connecttype="custom" o:connectlocs="92942,79928;39832,98045;39832,0;0,0;0,262164;39832,262164;39832,246711;92942,264295;184821,172111;92942,79928;113654,221667;92942,226462;80726,224331;38239,171046;92942,116695;147113,171046;113654,221667" o:connectangles="0,0,0,0,0,0,0,0,0,0,0,0,0,0,0,0,0"/>
                <o:lock v:ext="edit" verticies="t"/>
              </v:shape>
              <w10:wrap anchorx="margin" anchory="page"/>
              <w10:anchorlock/>
            </v:group>
          </w:pict>
        </mc:Fallback>
      </mc:AlternateContent>
    </w:r>
    <w:r w:rsidR="0010649D">
      <w:rPr>
        <w:noProof/>
      </w:rPr>
      <mc:AlternateContent>
        <mc:Choice Requires="wps">
          <w:drawing>
            <wp:anchor distT="0" distB="0" distL="114300" distR="114300" simplePos="0" relativeHeight="251658240" behindDoc="1" locked="1" layoutInCell="1" allowOverlap="1" wp14:anchorId="2EEC525C" wp14:editId="3B2060AC">
              <wp:simplePos x="0" y="0"/>
              <wp:positionH relativeFrom="page">
                <wp:posOffset>0</wp:posOffset>
              </wp:positionH>
              <wp:positionV relativeFrom="page">
                <wp:posOffset>723900</wp:posOffset>
              </wp:positionV>
              <wp:extent cx="15120000" cy="0"/>
              <wp:effectExtent l="0" t="0" r="0" b="0"/>
              <wp:wrapNone/>
              <wp:docPr id="7" name="Gerader Verbinder Kopfzeil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rgbClr val="C2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B621301" id="Gerader Verbinder Kopfzeile" o:spid="_x0000_s1026" alt="&quot;&quot;"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57pt" to="1190.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" strokecolor="#c20000" strokeweight="1pt">
              <v:stroke joinstyle="miter"/>
              <w10:wrap anchorx="page" anchory="page"/>
              <w10:anchorlock/>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DA9D" w14:textId="36DD7807" w:rsidR="00CE3065" w:rsidRDefault="00C81BDE" w:rsidP="00AB2388">
    <w:pPr>
      <w:pStyle w:val="Kopfzeile"/>
    </w:pPr>
    <w:r>
      <w:rPr>
        <w:noProof/>
      </w:rPr>
      <mc:AlternateContent>
        <mc:Choice Requires="wpg">
          <w:drawing>
            <wp:anchor distT="0" distB="0" distL="114300" distR="114300" simplePos="0" relativeHeight="251658245" behindDoc="0" locked="1" layoutInCell="1" allowOverlap="1" wp14:anchorId="4F8755D2" wp14:editId="15F43587">
              <wp:simplePos x="0" y="0"/>
              <wp:positionH relativeFrom="page">
                <wp:posOffset>5648960</wp:posOffset>
              </wp:positionH>
              <wp:positionV relativeFrom="page">
                <wp:posOffset>417830</wp:posOffset>
              </wp:positionV>
              <wp:extent cx="1731600" cy="1224000"/>
              <wp:effectExtent l="0" t="0" r="2540" b="0"/>
              <wp:wrapNone/>
              <wp:docPr id="26" name="BDEW-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731600" cy="1224000"/>
                        <a:chOff x="0" y="0"/>
                        <a:chExt cx="1731010" cy="1223645"/>
                      </a:xfrm>
                    </wpg:grpSpPr>
                    <wps:wsp>
                      <wps:cNvPr id="12" name="Rotes Rechteck">
                        <a:extLst>
                          <a:ext uri="{C183D7F6-B498-43B3-948B-1728B52AA6E4}">
                            <adec:decorative xmlns:adec="http://schemas.microsoft.com/office/drawing/2017/decorative" val="1"/>
                          </a:ext>
                        </a:extLst>
                      </wps:cNvPr>
                      <wps:cNvSpPr>
                        <a:spLocks noChangeArrowheads="1"/>
                      </wps:cNvSpPr>
                      <wps:spPr bwMode="gray">
                        <a:xfrm>
                          <a:off x="0" y="0"/>
                          <a:ext cx="1731010" cy="1223645"/>
                        </a:xfrm>
                        <a:prstGeom prst="rect">
                          <a:avLst/>
                        </a:prstGeom>
                        <a:solidFill>
                          <a:srgbClr val="C20000"/>
                        </a:solidFill>
                        <a:ln>
                          <a:noFill/>
                        </a:ln>
                      </wps:spPr>
                      <wps:bodyPr vert="horz" wrap="square" lIns="91440" tIns="45720" rIns="91440" bIns="45720" numCol="1" anchor="t" anchorCtr="0" compatLnSpc="1">
                        <a:prstTxWarp prst="textNoShape">
                          <a:avLst/>
                        </a:prstTxWarp>
                      </wps:bodyPr>
                    </wps:wsp>
                    <wpg:grpSp>
                      <wpg:cNvPr id="13" name="Gruppieren 13"/>
                      <wpg:cNvGrpSpPr>
                        <a:grpSpLocks noChangeAspect="1"/>
                      </wpg:cNvGrpSpPr>
                      <wpg:grpSpPr bwMode="gray">
                        <a:xfrm>
                          <a:off x="265552" y="305635"/>
                          <a:ext cx="1188000" cy="615600"/>
                          <a:chOff x="266796" y="291863"/>
                          <a:chExt cx="1244600" cy="646113"/>
                        </a:xfrm>
                      </wpg:grpSpPr>
                      <wps:wsp>
                        <wps:cNvPr id="14" name="Freeform 38">
                          <a:extLst>
                            <a:ext uri="{C183D7F6-B498-43B3-948B-1728B52AA6E4}">
                              <adec:decorative xmlns:adec="http://schemas.microsoft.com/office/drawing/2017/decorative" val="1"/>
                            </a:ext>
                          </a:extLst>
                        </wps:cNvPr>
                        <wps:cNvSpPr>
                          <a:spLocks noEditPoints="1"/>
                        </wps:cNvSpPr>
                        <wps:spPr bwMode="gray">
                          <a:xfrm>
                            <a:off x="266796" y="822088"/>
                            <a:ext cx="1244600" cy="115888"/>
                          </a:xfrm>
                          <a:custGeom>
                            <a:avLst/>
                            <a:gdLst>
                              <a:gd name="T0" fmla="*/ 1559 w 1559"/>
                              <a:gd name="T1" fmla="*/ 104 h 146"/>
                              <a:gd name="T2" fmla="*/ 1471 w 1559"/>
                              <a:gd name="T3" fmla="*/ 48 h 146"/>
                              <a:gd name="T4" fmla="*/ 1472 w 1559"/>
                              <a:gd name="T5" fmla="*/ 114 h 146"/>
                              <a:gd name="T6" fmla="*/ 1518 w 1559"/>
                              <a:gd name="T7" fmla="*/ 114 h 146"/>
                              <a:gd name="T8" fmla="*/ 1433 w 1559"/>
                              <a:gd name="T9" fmla="*/ 74 h 146"/>
                              <a:gd name="T10" fmla="*/ 1431 w 1559"/>
                              <a:gd name="T11" fmla="*/ 92 h 146"/>
                              <a:gd name="T12" fmla="*/ 1332 w 1559"/>
                              <a:gd name="T13" fmla="*/ 75 h 146"/>
                              <a:gd name="T14" fmla="*/ 1332 w 1559"/>
                              <a:gd name="T15" fmla="*/ 75 h 146"/>
                              <a:gd name="T16" fmla="*/ 1304 w 1559"/>
                              <a:gd name="T17" fmla="*/ 2 h 146"/>
                              <a:gd name="T18" fmla="*/ 1303 w 1559"/>
                              <a:gd name="T19" fmla="*/ 108 h 146"/>
                              <a:gd name="T20" fmla="*/ 1232 w 1559"/>
                              <a:gd name="T21" fmla="*/ 51 h 146"/>
                              <a:gd name="T22" fmla="*/ 1231 w 1559"/>
                              <a:gd name="T23" fmla="*/ 115 h 146"/>
                              <a:gd name="T24" fmla="*/ 1265 w 1559"/>
                              <a:gd name="T25" fmla="*/ 80 h 146"/>
                              <a:gd name="T26" fmla="*/ 1145 w 1559"/>
                              <a:gd name="T27" fmla="*/ 11 h 146"/>
                              <a:gd name="T28" fmla="*/ 1061 w 1559"/>
                              <a:gd name="T29" fmla="*/ 92 h 146"/>
                              <a:gd name="T30" fmla="*/ 1044 w 1559"/>
                              <a:gd name="T31" fmla="*/ 37 h 146"/>
                              <a:gd name="T32" fmla="*/ 1008 w 1559"/>
                              <a:gd name="T33" fmla="*/ 56 h 146"/>
                              <a:gd name="T34" fmla="*/ 1051 w 1559"/>
                              <a:gd name="T35" fmla="*/ 54 h 146"/>
                              <a:gd name="T36" fmla="*/ 970 w 1559"/>
                              <a:gd name="T37" fmla="*/ 68 h 146"/>
                              <a:gd name="T38" fmla="*/ 989 w 1559"/>
                              <a:gd name="T39" fmla="*/ 108 h 146"/>
                              <a:gd name="T40" fmla="*/ 990 w 1559"/>
                              <a:gd name="T41" fmla="*/ 74 h 146"/>
                              <a:gd name="T42" fmla="*/ 906 w 1559"/>
                              <a:gd name="T43" fmla="*/ 57 h 146"/>
                              <a:gd name="T44" fmla="*/ 892 w 1559"/>
                              <a:gd name="T45" fmla="*/ 92 h 146"/>
                              <a:gd name="T46" fmla="*/ 911 w 1559"/>
                              <a:gd name="T47" fmla="*/ 91 h 146"/>
                              <a:gd name="T48" fmla="*/ 837 w 1559"/>
                              <a:gd name="T49" fmla="*/ 57 h 146"/>
                              <a:gd name="T50" fmla="*/ 823 w 1559"/>
                              <a:gd name="T51" fmla="*/ 92 h 146"/>
                              <a:gd name="T52" fmla="*/ 843 w 1559"/>
                              <a:gd name="T53" fmla="*/ 91 h 146"/>
                              <a:gd name="T54" fmla="*/ 749 w 1559"/>
                              <a:gd name="T55" fmla="*/ 80 h 146"/>
                              <a:gd name="T56" fmla="*/ 765 w 1559"/>
                              <a:gd name="T57" fmla="*/ 43 h 146"/>
                              <a:gd name="T58" fmla="*/ 749 w 1559"/>
                              <a:gd name="T59" fmla="*/ 61 h 146"/>
                              <a:gd name="T60" fmla="*/ 751 w 1559"/>
                              <a:gd name="T61" fmla="*/ 107 h 146"/>
                              <a:gd name="T62" fmla="*/ 667 w 1559"/>
                              <a:gd name="T63" fmla="*/ 61 h 146"/>
                              <a:gd name="T64" fmla="*/ 613 w 1559"/>
                              <a:gd name="T65" fmla="*/ 61 h 146"/>
                              <a:gd name="T66" fmla="*/ 597 w 1559"/>
                              <a:gd name="T67" fmla="*/ 114 h 146"/>
                              <a:gd name="T68" fmla="*/ 650 w 1559"/>
                              <a:gd name="T69" fmla="*/ 114 h 146"/>
                              <a:gd name="T70" fmla="*/ 512 w 1559"/>
                              <a:gd name="T71" fmla="*/ 104 h 146"/>
                              <a:gd name="T72" fmla="*/ 464 w 1559"/>
                              <a:gd name="T73" fmla="*/ 51 h 146"/>
                              <a:gd name="T74" fmla="*/ 462 w 1559"/>
                              <a:gd name="T75" fmla="*/ 115 h 146"/>
                              <a:gd name="T76" fmla="*/ 496 w 1559"/>
                              <a:gd name="T77" fmla="*/ 80 h 146"/>
                              <a:gd name="T78" fmla="*/ 393 w 1559"/>
                              <a:gd name="T79" fmla="*/ 38 h 146"/>
                              <a:gd name="T80" fmla="*/ 391 w 1559"/>
                              <a:gd name="T81" fmla="*/ 12 h 146"/>
                              <a:gd name="T82" fmla="*/ 326 w 1559"/>
                              <a:gd name="T83" fmla="*/ 75 h 146"/>
                              <a:gd name="T84" fmla="*/ 355 w 1559"/>
                              <a:gd name="T85" fmla="*/ 38 h 146"/>
                              <a:gd name="T86" fmla="*/ 353 w 1559"/>
                              <a:gd name="T87" fmla="*/ 103 h 146"/>
                              <a:gd name="T88" fmla="*/ 310 w 1559"/>
                              <a:gd name="T89" fmla="*/ 122 h 146"/>
                              <a:gd name="T90" fmla="*/ 373 w 1559"/>
                              <a:gd name="T91" fmla="*/ 56 h 146"/>
                              <a:gd name="T92" fmla="*/ 269 w 1559"/>
                              <a:gd name="T93" fmla="*/ 47 h 146"/>
                              <a:gd name="T94" fmla="*/ 270 w 1559"/>
                              <a:gd name="T95" fmla="*/ 114 h 146"/>
                              <a:gd name="T96" fmla="*/ 211 w 1559"/>
                              <a:gd name="T97" fmla="*/ 68 h 146"/>
                              <a:gd name="T98" fmla="*/ 198 w 1559"/>
                              <a:gd name="T99" fmla="*/ 36 h 146"/>
                              <a:gd name="T100" fmla="*/ 200 w 1559"/>
                              <a:gd name="T101" fmla="*/ 100 h 146"/>
                              <a:gd name="T102" fmla="*/ 148 w 1559"/>
                              <a:gd name="T103" fmla="*/ 62 h 146"/>
                              <a:gd name="T104" fmla="*/ 81 w 1559"/>
                              <a:gd name="T105" fmla="*/ 38 h 146"/>
                              <a:gd name="T106" fmla="*/ 119 w 1559"/>
                              <a:gd name="T107" fmla="*/ 54 h 146"/>
                              <a:gd name="T108" fmla="*/ 66 w 1559"/>
                              <a:gd name="T109" fmla="*/ 96 h 146"/>
                              <a:gd name="T110" fmla="*/ 21 w 1559"/>
                              <a:gd name="T111" fmla="*/ 52 h 146"/>
                              <a:gd name="T112" fmla="*/ 0 w 1559"/>
                              <a:gd name="T113" fmla="*/ 114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559" h="146">
                                <a:moveTo>
                                  <a:pt x="1559" y="104"/>
                                </a:moveTo>
                                <a:cubicBezTo>
                                  <a:pt x="1559" y="98"/>
                                  <a:pt x="1556" y="92"/>
                                  <a:pt x="1547" y="92"/>
                                </a:cubicBezTo>
                                <a:cubicBezTo>
                                  <a:pt x="1539" y="92"/>
                                  <a:pt x="1535" y="98"/>
                                  <a:pt x="1535" y="104"/>
                                </a:cubicBezTo>
                                <a:cubicBezTo>
                                  <a:pt x="1535" y="110"/>
                                  <a:pt x="1539" y="116"/>
                                  <a:pt x="1547" y="116"/>
                                </a:cubicBezTo>
                                <a:cubicBezTo>
                                  <a:pt x="1556" y="116"/>
                                  <a:pt x="1559" y="110"/>
                                  <a:pt x="1559" y="104"/>
                                </a:cubicBezTo>
                                <a:close/>
                                <a:moveTo>
                                  <a:pt x="1518" y="114"/>
                                </a:moveTo>
                                <a:lnTo>
                                  <a:pt x="1518" y="62"/>
                                </a:lnTo>
                                <a:cubicBezTo>
                                  <a:pt x="1518" y="55"/>
                                  <a:pt x="1517" y="49"/>
                                  <a:pt x="1514" y="45"/>
                                </a:cubicBezTo>
                                <a:cubicBezTo>
                                  <a:pt x="1510" y="39"/>
                                  <a:pt x="1504" y="36"/>
                                  <a:pt x="1495" y="36"/>
                                </a:cubicBezTo>
                                <a:cubicBezTo>
                                  <a:pt x="1485" y="36"/>
                                  <a:pt x="1474" y="45"/>
                                  <a:pt x="1471" y="48"/>
                                </a:cubicBezTo>
                                <a:cubicBezTo>
                                  <a:pt x="1471" y="43"/>
                                  <a:pt x="1470" y="38"/>
                                  <a:pt x="1470" y="38"/>
                                </a:cubicBezTo>
                                <a:lnTo>
                                  <a:pt x="1450" y="38"/>
                                </a:lnTo>
                                <a:cubicBezTo>
                                  <a:pt x="1450" y="38"/>
                                  <a:pt x="1451" y="47"/>
                                  <a:pt x="1451" y="56"/>
                                </a:cubicBezTo>
                                <a:lnTo>
                                  <a:pt x="1451" y="114"/>
                                </a:lnTo>
                                <a:lnTo>
                                  <a:pt x="1472" y="114"/>
                                </a:lnTo>
                                <a:lnTo>
                                  <a:pt x="1472" y="62"/>
                                </a:lnTo>
                                <a:cubicBezTo>
                                  <a:pt x="1475" y="59"/>
                                  <a:pt x="1482" y="54"/>
                                  <a:pt x="1488" y="54"/>
                                </a:cubicBezTo>
                                <a:cubicBezTo>
                                  <a:pt x="1493" y="54"/>
                                  <a:pt x="1497" y="55"/>
                                  <a:pt x="1497" y="64"/>
                                </a:cubicBezTo>
                                <a:lnTo>
                                  <a:pt x="1497" y="114"/>
                                </a:lnTo>
                                <a:lnTo>
                                  <a:pt x="1518" y="114"/>
                                </a:lnTo>
                                <a:close/>
                                <a:moveTo>
                                  <a:pt x="1413" y="68"/>
                                </a:moveTo>
                                <a:lnTo>
                                  <a:pt x="1389" y="68"/>
                                </a:lnTo>
                                <a:cubicBezTo>
                                  <a:pt x="1389" y="62"/>
                                  <a:pt x="1391" y="51"/>
                                  <a:pt x="1400" y="51"/>
                                </a:cubicBezTo>
                                <a:cubicBezTo>
                                  <a:pt x="1411" y="51"/>
                                  <a:pt x="1413" y="62"/>
                                  <a:pt x="1413" y="68"/>
                                </a:cubicBezTo>
                                <a:close/>
                                <a:moveTo>
                                  <a:pt x="1433" y="74"/>
                                </a:moveTo>
                                <a:cubicBezTo>
                                  <a:pt x="1433" y="56"/>
                                  <a:pt x="1426" y="36"/>
                                  <a:pt x="1400" y="36"/>
                                </a:cubicBezTo>
                                <a:cubicBezTo>
                                  <a:pt x="1378" y="36"/>
                                  <a:pt x="1367" y="56"/>
                                  <a:pt x="1367" y="76"/>
                                </a:cubicBezTo>
                                <a:cubicBezTo>
                                  <a:pt x="1367" y="90"/>
                                  <a:pt x="1372" y="115"/>
                                  <a:pt x="1399" y="115"/>
                                </a:cubicBezTo>
                                <a:cubicBezTo>
                                  <a:pt x="1420" y="115"/>
                                  <a:pt x="1432" y="108"/>
                                  <a:pt x="1432" y="108"/>
                                </a:cubicBezTo>
                                <a:lnTo>
                                  <a:pt x="1431" y="92"/>
                                </a:lnTo>
                                <a:cubicBezTo>
                                  <a:pt x="1431" y="92"/>
                                  <a:pt x="1416" y="100"/>
                                  <a:pt x="1402" y="100"/>
                                </a:cubicBezTo>
                                <a:cubicBezTo>
                                  <a:pt x="1393" y="100"/>
                                  <a:pt x="1389" y="94"/>
                                  <a:pt x="1389" y="80"/>
                                </a:cubicBezTo>
                                <a:lnTo>
                                  <a:pt x="1433" y="80"/>
                                </a:lnTo>
                                <a:cubicBezTo>
                                  <a:pt x="1433" y="80"/>
                                  <a:pt x="1433" y="76"/>
                                  <a:pt x="1433" y="74"/>
                                </a:cubicBezTo>
                                <a:moveTo>
                                  <a:pt x="1332" y="75"/>
                                </a:moveTo>
                                <a:cubicBezTo>
                                  <a:pt x="1332" y="93"/>
                                  <a:pt x="1326" y="99"/>
                                  <a:pt x="1319" y="99"/>
                                </a:cubicBezTo>
                                <a:cubicBezTo>
                                  <a:pt x="1316" y="99"/>
                                  <a:pt x="1310" y="97"/>
                                  <a:pt x="1304" y="94"/>
                                </a:cubicBezTo>
                                <a:lnTo>
                                  <a:pt x="1304" y="59"/>
                                </a:lnTo>
                                <a:cubicBezTo>
                                  <a:pt x="1310" y="54"/>
                                  <a:pt x="1316" y="53"/>
                                  <a:pt x="1320" y="53"/>
                                </a:cubicBezTo>
                                <a:cubicBezTo>
                                  <a:pt x="1330" y="53"/>
                                  <a:pt x="1332" y="67"/>
                                  <a:pt x="1332" y="75"/>
                                </a:cubicBezTo>
                                <a:close/>
                                <a:moveTo>
                                  <a:pt x="1353" y="76"/>
                                </a:moveTo>
                                <a:cubicBezTo>
                                  <a:pt x="1353" y="60"/>
                                  <a:pt x="1349" y="36"/>
                                  <a:pt x="1324" y="36"/>
                                </a:cubicBezTo>
                                <a:cubicBezTo>
                                  <a:pt x="1315" y="36"/>
                                  <a:pt x="1306" y="43"/>
                                  <a:pt x="1304" y="44"/>
                                </a:cubicBezTo>
                                <a:cubicBezTo>
                                  <a:pt x="1304" y="44"/>
                                  <a:pt x="1304" y="39"/>
                                  <a:pt x="1304" y="36"/>
                                </a:cubicBezTo>
                                <a:lnTo>
                                  <a:pt x="1304" y="2"/>
                                </a:lnTo>
                                <a:lnTo>
                                  <a:pt x="1284" y="4"/>
                                </a:lnTo>
                                <a:lnTo>
                                  <a:pt x="1284" y="98"/>
                                </a:lnTo>
                                <a:cubicBezTo>
                                  <a:pt x="1284" y="105"/>
                                  <a:pt x="1283" y="114"/>
                                  <a:pt x="1283" y="114"/>
                                </a:cubicBezTo>
                                <a:lnTo>
                                  <a:pt x="1302" y="114"/>
                                </a:lnTo>
                                <a:cubicBezTo>
                                  <a:pt x="1303" y="112"/>
                                  <a:pt x="1303" y="109"/>
                                  <a:pt x="1303" y="108"/>
                                </a:cubicBezTo>
                                <a:cubicBezTo>
                                  <a:pt x="1304" y="109"/>
                                  <a:pt x="1313" y="115"/>
                                  <a:pt x="1324" y="115"/>
                                </a:cubicBezTo>
                                <a:cubicBezTo>
                                  <a:pt x="1342" y="115"/>
                                  <a:pt x="1353" y="98"/>
                                  <a:pt x="1353" y="76"/>
                                </a:cubicBezTo>
                                <a:moveTo>
                                  <a:pt x="1245" y="68"/>
                                </a:moveTo>
                                <a:lnTo>
                                  <a:pt x="1221" y="68"/>
                                </a:lnTo>
                                <a:cubicBezTo>
                                  <a:pt x="1221" y="62"/>
                                  <a:pt x="1223" y="51"/>
                                  <a:pt x="1232" y="51"/>
                                </a:cubicBezTo>
                                <a:cubicBezTo>
                                  <a:pt x="1243" y="51"/>
                                  <a:pt x="1245" y="62"/>
                                  <a:pt x="1245" y="68"/>
                                </a:cubicBezTo>
                                <a:close/>
                                <a:moveTo>
                                  <a:pt x="1265" y="74"/>
                                </a:moveTo>
                                <a:cubicBezTo>
                                  <a:pt x="1265" y="56"/>
                                  <a:pt x="1258" y="36"/>
                                  <a:pt x="1232" y="36"/>
                                </a:cubicBezTo>
                                <a:cubicBezTo>
                                  <a:pt x="1210" y="36"/>
                                  <a:pt x="1199" y="56"/>
                                  <a:pt x="1199" y="76"/>
                                </a:cubicBezTo>
                                <a:cubicBezTo>
                                  <a:pt x="1199" y="90"/>
                                  <a:pt x="1204" y="115"/>
                                  <a:pt x="1231" y="115"/>
                                </a:cubicBezTo>
                                <a:cubicBezTo>
                                  <a:pt x="1251" y="115"/>
                                  <a:pt x="1264" y="108"/>
                                  <a:pt x="1264" y="108"/>
                                </a:cubicBezTo>
                                <a:lnTo>
                                  <a:pt x="1263" y="92"/>
                                </a:lnTo>
                                <a:cubicBezTo>
                                  <a:pt x="1263" y="92"/>
                                  <a:pt x="1248" y="100"/>
                                  <a:pt x="1234" y="100"/>
                                </a:cubicBezTo>
                                <a:cubicBezTo>
                                  <a:pt x="1225" y="100"/>
                                  <a:pt x="1221" y="94"/>
                                  <a:pt x="1221" y="80"/>
                                </a:cubicBezTo>
                                <a:lnTo>
                                  <a:pt x="1265" y="80"/>
                                </a:lnTo>
                                <a:cubicBezTo>
                                  <a:pt x="1265" y="80"/>
                                  <a:pt x="1265" y="76"/>
                                  <a:pt x="1265" y="74"/>
                                </a:cubicBezTo>
                                <a:moveTo>
                                  <a:pt x="1188" y="114"/>
                                </a:moveTo>
                                <a:lnTo>
                                  <a:pt x="1188" y="95"/>
                                </a:lnTo>
                                <a:lnTo>
                                  <a:pt x="1145" y="95"/>
                                </a:lnTo>
                                <a:lnTo>
                                  <a:pt x="1145" y="11"/>
                                </a:lnTo>
                                <a:lnTo>
                                  <a:pt x="1124" y="11"/>
                                </a:lnTo>
                                <a:lnTo>
                                  <a:pt x="1124" y="114"/>
                                </a:lnTo>
                                <a:lnTo>
                                  <a:pt x="1188" y="114"/>
                                </a:lnTo>
                                <a:close/>
                                <a:moveTo>
                                  <a:pt x="1073" y="104"/>
                                </a:moveTo>
                                <a:cubicBezTo>
                                  <a:pt x="1073" y="98"/>
                                  <a:pt x="1069" y="92"/>
                                  <a:pt x="1061" y="92"/>
                                </a:cubicBezTo>
                                <a:cubicBezTo>
                                  <a:pt x="1053" y="92"/>
                                  <a:pt x="1048" y="98"/>
                                  <a:pt x="1048" y="104"/>
                                </a:cubicBezTo>
                                <a:cubicBezTo>
                                  <a:pt x="1048" y="110"/>
                                  <a:pt x="1053" y="116"/>
                                  <a:pt x="1061" y="116"/>
                                </a:cubicBezTo>
                                <a:cubicBezTo>
                                  <a:pt x="1069" y="116"/>
                                  <a:pt x="1073" y="110"/>
                                  <a:pt x="1073" y="104"/>
                                </a:cubicBezTo>
                                <a:close/>
                                <a:moveTo>
                                  <a:pt x="1053" y="38"/>
                                </a:moveTo>
                                <a:cubicBezTo>
                                  <a:pt x="1053" y="38"/>
                                  <a:pt x="1052" y="37"/>
                                  <a:pt x="1044" y="37"/>
                                </a:cubicBezTo>
                                <a:cubicBezTo>
                                  <a:pt x="1038" y="37"/>
                                  <a:pt x="1032" y="42"/>
                                  <a:pt x="1029" y="45"/>
                                </a:cubicBezTo>
                                <a:cubicBezTo>
                                  <a:pt x="1029" y="46"/>
                                  <a:pt x="1028" y="47"/>
                                  <a:pt x="1028" y="47"/>
                                </a:cubicBezTo>
                                <a:cubicBezTo>
                                  <a:pt x="1028" y="43"/>
                                  <a:pt x="1027" y="38"/>
                                  <a:pt x="1027" y="38"/>
                                </a:cubicBezTo>
                                <a:lnTo>
                                  <a:pt x="1007" y="38"/>
                                </a:lnTo>
                                <a:cubicBezTo>
                                  <a:pt x="1007" y="38"/>
                                  <a:pt x="1008" y="47"/>
                                  <a:pt x="1008" y="56"/>
                                </a:cubicBezTo>
                                <a:lnTo>
                                  <a:pt x="1008" y="114"/>
                                </a:lnTo>
                                <a:lnTo>
                                  <a:pt x="1029" y="114"/>
                                </a:lnTo>
                                <a:lnTo>
                                  <a:pt x="1029" y="60"/>
                                </a:lnTo>
                                <a:cubicBezTo>
                                  <a:pt x="1034" y="56"/>
                                  <a:pt x="1039" y="53"/>
                                  <a:pt x="1041" y="53"/>
                                </a:cubicBezTo>
                                <a:cubicBezTo>
                                  <a:pt x="1047" y="53"/>
                                  <a:pt x="1051" y="54"/>
                                  <a:pt x="1051" y="54"/>
                                </a:cubicBezTo>
                                <a:lnTo>
                                  <a:pt x="1053" y="38"/>
                                </a:lnTo>
                                <a:close/>
                                <a:moveTo>
                                  <a:pt x="970" y="68"/>
                                </a:moveTo>
                                <a:lnTo>
                                  <a:pt x="946" y="68"/>
                                </a:lnTo>
                                <a:cubicBezTo>
                                  <a:pt x="946" y="62"/>
                                  <a:pt x="948" y="51"/>
                                  <a:pt x="958" y="51"/>
                                </a:cubicBezTo>
                                <a:cubicBezTo>
                                  <a:pt x="968" y="51"/>
                                  <a:pt x="970" y="62"/>
                                  <a:pt x="970" y="68"/>
                                </a:cubicBezTo>
                                <a:close/>
                                <a:moveTo>
                                  <a:pt x="990" y="74"/>
                                </a:moveTo>
                                <a:cubicBezTo>
                                  <a:pt x="990" y="56"/>
                                  <a:pt x="983" y="36"/>
                                  <a:pt x="958" y="36"/>
                                </a:cubicBezTo>
                                <a:cubicBezTo>
                                  <a:pt x="935" y="36"/>
                                  <a:pt x="925" y="56"/>
                                  <a:pt x="925" y="76"/>
                                </a:cubicBezTo>
                                <a:cubicBezTo>
                                  <a:pt x="925" y="90"/>
                                  <a:pt x="929" y="115"/>
                                  <a:pt x="956" y="115"/>
                                </a:cubicBezTo>
                                <a:cubicBezTo>
                                  <a:pt x="977" y="115"/>
                                  <a:pt x="989" y="108"/>
                                  <a:pt x="989" y="108"/>
                                </a:cubicBezTo>
                                <a:lnTo>
                                  <a:pt x="988" y="92"/>
                                </a:lnTo>
                                <a:cubicBezTo>
                                  <a:pt x="988" y="92"/>
                                  <a:pt x="974" y="100"/>
                                  <a:pt x="960" y="100"/>
                                </a:cubicBezTo>
                                <a:cubicBezTo>
                                  <a:pt x="951" y="100"/>
                                  <a:pt x="946" y="94"/>
                                  <a:pt x="946" y="80"/>
                                </a:cubicBezTo>
                                <a:lnTo>
                                  <a:pt x="990" y="80"/>
                                </a:lnTo>
                                <a:cubicBezTo>
                                  <a:pt x="990" y="80"/>
                                  <a:pt x="990" y="76"/>
                                  <a:pt x="990" y="74"/>
                                </a:cubicBezTo>
                                <a:moveTo>
                                  <a:pt x="911" y="91"/>
                                </a:moveTo>
                                <a:cubicBezTo>
                                  <a:pt x="911" y="73"/>
                                  <a:pt x="894" y="70"/>
                                  <a:pt x="882" y="64"/>
                                </a:cubicBezTo>
                                <a:cubicBezTo>
                                  <a:pt x="879" y="63"/>
                                  <a:pt x="876" y="61"/>
                                  <a:pt x="876" y="58"/>
                                </a:cubicBezTo>
                                <a:cubicBezTo>
                                  <a:pt x="876" y="56"/>
                                  <a:pt x="878" y="52"/>
                                  <a:pt x="884" y="52"/>
                                </a:cubicBezTo>
                                <a:cubicBezTo>
                                  <a:pt x="894" y="52"/>
                                  <a:pt x="906" y="57"/>
                                  <a:pt x="906" y="57"/>
                                </a:cubicBezTo>
                                <a:lnTo>
                                  <a:pt x="907" y="40"/>
                                </a:lnTo>
                                <a:cubicBezTo>
                                  <a:pt x="907" y="40"/>
                                  <a:pt x="897" y="36"/>
                                  <a:pt x="885" y="36"/>
                                </a:cubicBezTo>
                                <a:cubicBezTo>
                                  <a:pt x="870" y="36"/>
                                  <a:pt x="857" y="44"/>
                                  <a:pt x="857" y="60"/>
                                </a:cubicBezTo>
                                <a:cubicBezTo>
                                  <a:pt x="857" y="77"/>
                                  <a:pt x="874" y="80"/>
                                  <a:pt x="885" y="85"/>
                                </a:cubicBezTo>
                                <a:cubicBezTo>
                                  <a:pt x="889" y="87"/>
                                  <a:pt x="892" y="89"/>
                                  <a:pt x="892" y="92"/>
                                </a:cubicBezTo>
                                <a:cubicBezTo>
                                  <a:pt x="892" y="96"/>
                                  <a:pt x="888" y="99"/>
                                  <a:pt x="883" y="99"/>
                                </a:cubicBezTo>
                                <a:cubicBezTo>
                                  <a:pt x="872" y="99"/>
                                  <a:pt x="857" y="91"/>
                                  <a:pt x="857" y="91"/>
                                </a:cubicBezTo>
                                <a:lnTo>
                                  <a:pt x="856" y="110"/>
                                </a:lnTo>
                                <a:cubicBezTo>
                                  <a:pt x="856" y="110"/>
                                  <a:pt x="869" y="116"/>
                                  <a:pt x="883" y="116"/>
                                </a:cubicBezTo>
                                <a:cubicBezTo>
                                  <a:pt x="898" y="116"/>
                                  <a:pt x="911" y="108"/>
                                  <a:pt x="911" y="91"/>
                                </a:cubicBezTo>
                                <a:close/>
                                <a:moveTo>
                                  <a:pt x="843" y="91"/>
                                </a:moveTo>
                                <a:cubicBezTo>
                                  <a:pt x="843" y="73"/>
                                  <a:pt x="826" y="70"/>
                                  <a:pt x="813" y="64"/>
                                </a:cubicBezTo>
                                <a:cubicBezTo>
                                  <a:pt x="810" y="63"/>
                                  <a:pt x="807" y="61"/>
                                  <a:pt x="807" y="58"/>
                                </a:cubicBezTo>
                                <a:cubicBezTo>
                                  <a:pt x="807" y="56"/>
                                  <a:pt x="809" y="52"/>
                                  <a:pt x="815" y="52"/>
                                </a:cubicBezTo>
                                <a:cubicBezTo>
                                  <a:pt x="825" y="52"/>
                                  <a:pt x="837" y="57"/>
                                  <a:pt x="837" y="57"/>
                                </a:cubicBezTo>
                                <a:lnTo>
                                  <a:pt x="838" y="40"/>
                                </a:lnTo>
                                <a:cubicBezTo>
                                  <a:pt x="838" y="40"/>
                                  <a:pt x="828" y="36"/>
                                  <a:pt x="816" y="36"/>
                                </a:cubicBezTo>
                                <a:cubicBezTo>
                                  <a:pt x="801" y="36"/>
                                  <a:pt x="788" y="44"/>
                                  <a:pt x="788" y="60"/>
                                </a:cubicBezTo>
                                <a:cubicBezTo>
                                  <a:pt x="788" y="77"/>
                                  <a:pt x="805" y="80"/>
                                  <a:pt x="817" y="85"/>
                                </a:cubicBezTo>
                                <a:cubicBezTo>
                                  <a:pt x="820" y="87"/>
                                  <a:pt x="823" y="89"/>
                                  <a:pt x="823" y="92"/>
                                </a:cubicBezTo>
                                <a:cubicBezTo>
                                  <a:pt x="823" y="96"/>
                                  <a:pt x="819" y="99"/>
                                  <a:pt x="815" y="99"/>
                                </a:cubicBezTo>
                                <a:cubicBezTo>
                                  <a:pt x="803" y="99"/>
                                  <a:pt x="788" y="91"/>
                                  <a:pt x="788" y="91"/>
                                </a:cubicBezTo>
                                <a:lnTo>
                                  <a:pt x="787" y="110"/>
                                </a:lnTo>
                                <a:cubicBezTo>
                                  <a:pt x="787" y="110"/>
                                  <a:pt x="800" y="116"/>
                                  <a:pt x="814" y="116"/>
                                </a:cubicBezTo>
                                <a:cubicBezTo>
                                  <a:pt x="829" y="116"/>
                                  <a:pt x="843" y="108"/>
                                  <a:pt x="843" y="91"/>
                                </a:cubicBezTo>
                                <a:close/>
                                <a:moveTo>
                                  <a:pt x="749" y="94"/>
                                </a:moveTo>
                                <a:cubicBezTo>
                                  <a:pt x="747" y="96"/>
                                  <a:pt x="742" y="100"/>
                                  <a:pt x="736" y="100"/>
                                </a:cubicBezTo>
                                <a:cubicBezTo>
                                  <a:pt x="731" y="100"/>
                                  <a:pt x="729" y="95"/>
                                  <a:pt x="729" y="91"/>
                                </a:cubicBezTo>
                                <a:cubicBezTo>
                                  <a:pt x="729" y="89"/>
                                  <a:pt x="730" y="87"/>
                                  <a:pt x="732" y="85"/>
                                </a:cubicBezTo>
                                <a:cubicBezTo>
                                  <a:pt x="736" y="81"/>
                                  <a:pt x="746" y="80"/>
                                  <a:pt x="749" y="80"/>
                                </a:cubicBezTo>
                                <a:lnTo>
                                  <a:pt x="749" y="94"/>
                                </a:lnTo>
                                <a:close/>
                                <a:moveTo>
                                  <a:pt x="771" y="114"/>
                                </a:moveTo>
                                <a:cubicBezTo>
                                  <a:pt x="771" y="114"/>
                                  <a:pt x="770" y="107"/>
                                  <a:pt x="770" y="98"/>
                                </a:cubicBezTo>
                                <a:lnTo>
                                  <a:pt x="770" y="62"/>
                                </a:lnTo>
                                <a:cubicBezTo>
                                  <a:pt x="770" y="54"/>
                                  <a:pt x="769" y="48"/>
                                  <a:pt x="765" y="43"/>
                                </a:cubicBezTo>
                                <a:cubicBezTo>
                                  <a:pt x="761" y="39"/>
                                  <a:pt x="755" y="36"/>
                                  <a:pt x="745" y="36"/>
                                </a:cubicBezTo>
                                <a:cubicBezTo>
                                  <a:pt x="729" y="36"/>
                                  <a:pt x="714" y="43"/>
                                  <a:pt x="714" y="43"/>
                                </a:cubicBezTo>
                                <a:lnTo>
                                  <a:pt x="715" y="59"/>
                                </a:lnTo>
                                <a:cubicBezTo>
                                  <a:pt x="720" y="56"/>
                                  <a:pt x="731" y="52"/>
                                  <a:pt x="741" y="52"/>
                                </a:cubicBezTo>
                                <a:cubicBezTo>
                                  <a:pt x="747" y="52"/>
                                  <a:pt x="749" y="55"/>
                                  <a:pt x="749" y="61"/>
                                </a:cubicBezTo>
                                <a:lnTo>
                                  <a:pt x="749" y="69"/>
                                </a:lnTo>
                                <a:cubicBezTo>
                                  <a:pt x="740" y="69"/>
                                  <a:pt x="725" y="70"/>
                                  <a:pt x="716" y="77"/>
                                </a:cubicBezTo>
                                <a:cubicBezTo>
                                  <a:pt x="711" y="81"/>
                                  <a:pt x="709" y="85"/>
                                  <a:pt x="709" y="92"/>
                                </a:cubicBezTo>
                                <a:cubicBezTo>
                                  <a:pt x="709" y="102"/>
                                  <a:pt x="714" y="115"/>
                                  <a:pt x="730" y="115"/>
                                </a:cubicBezTo>
                                <a:cubicBezTo>
                                  <a:pt x="741" y="115"/>
                                  <a:pt x="751" y="107"/>
                                  <a:pt x="751" y="107"/>
                                </a:cubicBezTo>
                                <a:cubicBezTo>
                                  <a:pt x="751" y="110"/>
                                  <a:pt x="751" y="114"/>
                                  <a:pt x="751" y="114"/>
                                </a:cubicBezTo>
                                <a:lnTo>
                                  <a:pt x="771" y="114"/>
                                </a:lnTo>
                                <a:close/>
                                <a:moveTo>
                                  <a:pt x="701" y="12"/>
                                </a:moveTo>
                                <a:lnTo>
                                  <a:pt x="679" y="11"/>
                                </a:lnTo>
                                <a:lnTo>
                                  <a:pt x="667" y="61"/>
                                </a:lnTo>
                                <a:cubicBezTo>
                                  <a:pt x="665" y="68"/>
                                  <a:pt x="663" y="83"/>
                                  <a:pt x="662" y="86"/>
                                </a:cubicBezTo>
                                <a:cubicBezTo>
                                  <a:pt x="662" y="83"/>
                                  <a:pt x="659" y="68"/>
                                  <a:pt x="658" y="61"/>
                                </a:cubicBezTo>
                                <a:lnTo>
                                  <a:pt x="646" y="11"/>
                                </a:lnTo>
                                <a:lnTo>
                                  <a:pt x="624" y="11"/>
                                </a:lnTo>
                                <a:lnTo>
                                  <a:pt x="613" y="61"/>
                                </a:lnTo>
                                <a:cubicBezTo>
                                  <a:pt x="611" y="68"/>
                                  <a:pt x="609" y="82"/>
                                  <a:pt x="608" y="85"/>
                                </a:cubicBezTo>
                                <a:cubicBezTo>
                                  <a:pt x="608" y="82"/>
                                  <a:pt x="605" y="68"/>
                                  <a:pt x="604" y="61"/>
                                </a:cubicBezTo>
                                <a:lnTo>
                                  <a:pt x="592" y="10"/>
                                </a:lnTo>
                                <a:lnTo>
                                  <a:pt x="570" y="11"/>
                                </a:lnTo>
                                <a:lnTo>
                                  <a:pt x="597" y="114"/>
                                </a:lnTo>
                                <a:lnTo>
                                  <a:pt x="619" y="114"/>
                                </a:lnTo>
                                <a:lnTo>
                                  <a:pt x="630" y="67"/>
                                </a:lnTo>
                                <a:cubicBezTo>
                                  <a:pt x="631" y="59"/>
                                  <a:pt x="635" y="40"/>
                                  <a:pt x="635" y="40"/>
                                </a:cubicBezTo>
                                <a:cubicBezTo>
                                  <a:pt x="635" y="40"/>
                                  <a:pt x="638" y="59"/>
                                  <a:pt x="640" y="67"/>
                                </a:cubicBezTo>
                                <a:lnTo>
                                  <a:pt x="650" y="114"/>
                                </a:lnTo>
                                <a:lnTo>
                                  <a:pt x="673" y="114"/>
                                </a:lnTo>
                                <a:lnTo>
                                  <a:pt x="701" y="12"/>
                                </a:lnTo>
                                <a:close/>
                                <a:moveTo>
                                  <a:pt x="537" y="104"/>
                                </a:moveTo>
                                <a:cubicBezTo>
                                  <a:pt x="537" y="98"/>
                                  <a:pt x="533" y="92"/>
                                  <a:pt x="525" y="92"/>
                                </a:cubicBezTo>
                                <a:cubicBezTo>
                                  <a:pt x="516" y="92"/>
                                  <a:pt x="512" y="98"/>
                                  <a:pt x="512" y="104"/>
                                </a:cubicBezTo>
                                <a:cubicBezTo>
                                  <a:pt x="512" y="110"/>
                                  <a:pt x="516" y="116"/>
                                  <a:pt x="525" y="116"/>
                                </a:cubicBezTo>
                                <a:cubicBezTo>
                                  <a:pt x="533" y="116"/>
                                  <a:pt x="537" y="110"/>
                                  <a:pt x="537" y="104"/>
                                </a:cubicBezTo>
                                <a:close/>
                                <a:moveTo>
                                  <a:pt x="476" y="68"/>
                                </a:moveTo>
                                <a:lnTo>
                                  <a:pt x="452" y="68"/>
                                </a:lnTo>
                                <a:cubicBezTo>
                                  <a:pt x="452" y="62"/>
                                  <a:pt x="454" y="51"/>
                                  <a:pt x="464" y="51"/>
                                </a:cubicBezTo>
                                <a:cubicBezTo>
                                  <a:pt x="474" y="51"/>
                                  <a:pt x="476" y="62"/>
                                  <a:pt x="476" y="68"/>
                                </a:cubicBezTo>
                                <a:moveTo>
                                  <a:pt x="496" y="74"/>
                                </a:moveTo>
                                <a:cubicBezTo>
                                  <a:pt x="496" y="56"/>
                                  <a:pt x="489" y="36"/>
                                  <a:pt x="464" y="36"/>
                                </a:cubicBezTo>
                                <a:cubicBezTo>
                                  <a:pt x="441" y="36"/>
                                  <a:pt x="431" y="56"/>
                                  <a:pt x="431" y="76"/>
                                </a:cubicBezTo>
                                <a:cubicBezTo>
                                  <a:pt x="431" y="90"/>
                                  <a:pt x="435" y="115"/>
                                  <a:pt x="462" y="115"/>
                                </a:cubicBezTo>
                                <a:cubicBezTo>
                                  <a:pt x="483" y="115"/>
                                  <a:pt x="495" y="108"/>
                                  <a:pt x="495" y="108"/>
                                </a:cubicBezTo>
                                <a:lnTo>
                                  <a:pt x="494" y="92"/>
                                </a:lnTo>
                                <a:cubicBezTo>
                                  <a:pt x="494" y="92"/>
                                  <a:pt x="480" y="100"/>
                                  <a:pt x="466" y="100"/>
                                </a:cubicBezTo>
                                <a:cubicBezTo>
                                  <a:pt x="457" y="100"/>
                                  <a:pt x="452" y="94"/>
                                  <a:pt x="452" y="80"/>
                                </a:cubicBezTo>
                                <a:lnTo>
                                  <a:pt x="496" y="80"/>
                                </a:lnTo>
                                <a:cubicBezTo>
                                  <a:pt x="496" y="80"/>
                                  <a:pt x="496" y="76"/>
                                  <a:pt x="496" y="74"/>
                                </a:cubicBezTo>
                                <a:moveTo>
                                  <a:pt x="413" y="114"/>
                                </a:moveTo>
                                <a:lnTo>
                                  <a:pt x="413" y="54"/>
                                </a:lnTo>
                                <a:cubicBezTo>
                                  <a:pt x="413" y="48"/>
                                  <a:pt x="412" y="38"/>
                                  <a:pt x="412" y="38"/>
                                </a:cubicBezTo>
                                <a:lnTo>
                                  <a:pt x="393" y="38"/>
                                </a:lnTo>
                                <a:lnTo>
                                  <a:pt x="393" y="114"/>
                                </a:lnTo>
                                <a:lnTo>
                                  <a:pt x="413" y="114"/>
                                </a:lnTo>
                                <a:close/>
                                <a:moveTo>
                                  <a:pt x="416" y="12"/>
                                </a:moveTo>
                                <a:cubicBezTo>
                                  <a:pt x="416" y="6"/>
                                  <a:pt x="411" y="0"/>
                                  <a:pt x="403" y="0"/>
                                </a:cubicBezTo>
                                <a:cubicBezTo>
                                  <a:pt x="395" y="0"/>
                                  <a:pt x="391" y="6"/>
                                  <a:pt x="391" y="12"/>
                                </a:cubicBezTo>
                                <a:cubicBezTo>
                                  <a:pt x="391" y="18"/>
                                  <a:pt x="395" y="24"/>
                                  <a:pt x="403" y="24"/>
                                </a:cubicBezTo>
                                <a:cubicBezTo>
                                  <a:pt x="411" y="24"/>
                                  <a:pt x="416" y="18"/>
                                  <a:pt x="416" y="12"/>
                                </a:cubicBezTo>
                                <a:close/>
                                <a:moveTo>
                                  <a:pt x="353" y="88"/>
                                </a:moveTo>
                                <a:cubicBezTo>
                                  <a:pt x="347" y="95"/>
                                  <a:pt x="341" y="97"/>
                                  <a:pt x="337" y="97"/>
                                </a:cubicBezTo>
                                <a:cubicBezTo>
                                  <a:pt x="328" y="97"/>
                                  <a:pt x="326" y="83"/>
                                  <a:pt x="326" y="75"/>
                                </a:cubicBezTo>
                                <a:cubicBezTo>
                                  <a:pt x="326" y="66"/>
                                  <a:pt x="327" y="53"/>
                                  <a:pt x="339" y="53"/>
                                </a:cubicBezTo>
                                <a:cubicBezTo>
                                  <a:pt x="343" y="53"/>
                                  <a:pt x="347" y="54"/>
                                  <a:pt x="353" y="57"/>
                                </a:cubicBezTo>
                                <a:lnTo>
                                  <a:pt x="353" y="88"/>
                                </a:lnTo>
                                <a:close/>
                                <a:moveTo>
                                  <a:pt x="375" y="38"/>
                                </a:moveTo>
                                <a:lnTo>
                                  <a:pt x="355" y="38"/>
                                </a:lnTo>
                                <a:cubicBezTo>
                                  <a:pt x="355" y="38"/>
                                  <a:pt x="354" y="40"/>
                                  <a:pt x="354" y="42"/>
                                </a:cubicBezTo>
                                <a:cubicBezTo>
                                  <a:pt x="352" y="41"/>
                                  <a:pt x="345" y="36"/>
                                  <a:pt x="336" y="36"/>
                                </a:cubicBezTo>
                                <a:cubicBezTo>
                                  <a:pt x="315" y="36"/>
                                  <a:pt x="305" y="53"/>
                                  <a:pt x="305" y="75"/>
                                </a:cubicBezTo>
                                <a:cubicBezTo>
                                  <a:pt x="305" y="90"/>
                                  <a:pt x="310" y="114"/>
                                  <a:pt x="332" y="114"/>
                                </a:cubicBezTo>
                                <a:cubicBezTo>
                                  <a:pt x="344" y="114"/>
                                  <a:pt x="352" y="105"/>
                                  <a:pt x="353" y="103"/>
                                </a:cubicBezTo>
                                <a:cubicBezTo>
                                  <a:pt x="353" y="103"/>
                                  <a:pt x="353" y="108"/>
                                  <a:pt x="353" y="110"/>
                                </a:cubicBezTo>
                                <a:lnTo>
                                  <a:pt x="353" y="115"/>
                                </a:lnTo>
                                <a:cubicBezTo>
                                  <a:pt x="353" y="117"/>
                                  <a:pt x="353" y="119"/>
                                  <a:pt x="352" y="121"/>
                                </a:cubicBezTo>
                                <a:cubicBezTo>
                                  <a:pt x="351" y="125"/>
                                  <a:pt x="347" y="128"/>
                                  <a:pt x="338" y="128"/>
                                </a:cubicBezTo>
                                <a:cubicBezTo>
                                  <a:pt x="323" y="128"/>
                                  <a:pt x="310" y="122"/>
                                  <a:pt x="310" y="122"/>
                                </a:cubicBezTo>
                                <a:lnTo>
                                  <a:pt x="309" y="140"/>
                                </a:lnTo>
                                <a:cubicBezTo>
                                  <a:pt x="309" y="140"/>
                                  <a:pt x="320" y="146"/>
                                  <a:pt x="338" y="146"/>
                                </a:cubicBezTo>
                                <a:cubicBezTo>
                                  <a:pt x="357" y="146"/>
                                  <a:pt x="369" y="139"/>
                                  <a:pt x="373" y="125"/>
                                </a:cubicBezTo>
                                <a:cubicBezTo>
                                  <a:pt x="373" y="122"/>
                                  <a:pt x="373" y="116"/>
                                  <a:pt x="373" y="112"/>
                                </a:cubicBezTo>
                                <a:lnTo>
                                  <a:pt x="373" y="56"/>
                                </a:lnTo>
                                <a:cubicBezTo>
                                  <a:pt x="373" y="47"/>
                                  <a:pt x="375" y="38"/>
                                  <a:pt x="375" y="38"/>
                                </a:cubicBezTo>
                                <a:moveTo>
                                  <a:pt x="294" y="38"/>
                                </a:moveTo>
                                <a:cubicBezTo>
                                  <a:pt x="294" y="38"/>
                                  <a:pt x="293" y="37"/>
                                  <a:pt x="285" y="37"/>
                                </a:cubicBezTo>
                                <a:cubicBezTo>
                                  <a:pt x="279" y="37"/>
                                  <a:pt x="273" y="42"/>
                                  <a:pt x="270" y="45"/>
                                </a:cubicBezTo>
                                <a:cubicBezTo>
                                  <a:pt x="270" y="46"/>
                                  <a:pt x="269" y="47"/>
                                  <a:pt x="269" y="47"/>
                                </a:cubicBezTo>
                                <a:cubicBezTo>
                                  <a:pt x="269" y="43"/>
                                  <a:pt x="268" y="38"/>
                                  <a:pt x="268" y="38"/>
                                </a:cubicBezTo>
                                <a:lnTo>
                                  <a:pt x="248" y="38"/>
                                </a:lnTo>
                                <a:cubicBezTo>
                                  <a:pt x="248" y="38"/>
                                  <a:pt x="249" y="47"/>
                                  <a:pt x="249" y="56"/>
                                </a:cubicBezTo>
                                <a:lnTo>
                                  <a:pt x="249" y="114"/>
                                </a:lnTo>
                                <a:lnTo>
                                  <a:pt x="270" y="114"/>
                                </a:lnTo>
                                <a:lnTo>
                                  <a:pt x="270" y="60"/>
                                </a:lnTo>
                                <a:cubicBezTo>
                                  <a:pt x="275" y="56"/>
                                  <a:pt x="279" y="53"/>
                                  <a:pt x="282" y="53"/>
                                </a:cubicBezTo>
                                <a:cubicBezTo>
                                  <a:pt x="288" y="53"/>
                                  <a:pt x="292" y="54"/>
                                  <a:pt x="292" y="54"/>
                                </a:cubicBezTo>
                                <a:lnTo>
                                  <a:pt x="294" y="38"/>
                                </a:lnTo>
                                <a:close/>
                                <a:moveTo>
                                  <a:pt x="211" y="68"/>
                                </a:moveTo>
                                <a:lnTo>
                                  <a:pt x="187" y="68"/>
                                </a:lnTo>
                                <a:cubicBezTo>
                                  <a:pt x="187" y="62"/>
                                  <a:pt x="189" y="51"/>
                                  <a:pt x="198" y="51"/>
                                </a:cubicBezTo>
                                <a:cubicBezTo>
                                  <a:pt x="209" y="51"/>
                                  <a:pt x="211" y="62"/>
                                  <a:pt x="211" y="68"/>
                                </a:cubicBezTo>
                                <a:moveTo>
                                  <a:pt x="231" y="74"/>
                                </a:moveTo>
                                <a:cubicBezTo>
                                  <a:pt x="231" y="56"/>
                                  <a:pt x="224" y="36"/>
                                  <a:pt x="198" y="36"/>
                                </a:cubicBezTo>
                                <a:cubicBezTo>
                                  <a:pt x="176" y="36"/>
                                  <a:pt x="165" y="56"/>
                                  <a:pt x="165" y="76"/>
                                </a:cubicBezTo>
                                <a:cubicBezTo>
                                  <a:pt x="165" y="90"/>
                                  <a:pt x="170" y="115"/>
                                  <a:pt x="197" y="115"/>
                                </a:cubicBezTo>
                                <a:cubicBezTo>
                                  <a:pt x="218" y="115"/>
                                  <a:pt x="230" y="108"/>
                                  <a:pt x="230" y="108"/>
                                </a:cubicBezTo>
                                <a:lnTo>
                                  <a:pt x="229" y="92"/>
                                </a:lnTo>
                                <a:cubicBezTo>
                                  <a:pt x="229" y="92"/>
                                  <a:pt x="214" y="100"/>
                                  <a:pt x="200" y="100"/>
                                </a:cubicBezTo>
                                <a:cubicBezTo>
                                  <a:pt x="191" y="100"/>
                                  <a:pt x="187" y="94"/>
                                  <a:pt x="187" y="80"/>
                                </a:cubicBezTo>
                                <a:lnTo>
                                  <a:pt x="231" y="80"/>
                                </a:lnTo>
                                <a:cubicBezTo>
                                  <a:pt x="231" y="80"/>
                                  <a:pt x="231" y="76"/>
                                  <a:pt x="231" y="74"/>
                                </a:cubicBezTo>
                                <a:moveTo>
                                  <a:pt x="148" y="114"/>
                                </a:moveTo>
                                <a:lnTo>
                                  <a:pt x="148" y="62"/>
                                </a:lnTo>
                                <a:cubicBezTo>
                                  <a:pt x="148" y="55"/>
                                  <a:pt x="147" y="49"/>
                                  <a:pt x="144" y="45"/>
                                </a:cubicBezTo>
                                <a:cubicBezTo>
                                  <a:pt x="141" y="39"/>
                                  <a:pt x="135" y="36"/>
                                  <a:pt x="126" y="36"/>
                                </a:cubicBezTo>
                                <a:cubicBezTo>
                                  <a:pt x="115" y="36"/>
                                  <a:pt x="104" y="45"/>
                                  <a:pt x="101" y="48"/>
                                </a:cubicBezTo>
                                <a:cubicBezTo>
                                  <a:pt x="101" y="43"/>
                                  <a:pt x="101" y="38"/>
                                  <a:pt x="101" y="38"/>
                                </a:cubicBezTo>
                                <a:lnTo>
                                  <a:pt x="81" y="38"/>
                                </a:lnTo>
                                <a:cubicBezTo>
                                  <a:pt x="81" y="38"/>
                                  <a:pt x="82" y="47"/>
                                  <a:pt x="82" y="56"/>
                                </a:cubicBezTo>
                                <a:lnTo>
                                  <a:pt x="82" y="114"/>
                                </a:lnTo>
                                <a:lnTo>
                                  <a:pt x="102" y="114"/>
                                </a:lnTo>
                                <a:lnTo>
                                  <a:pt x="102" y="62"/>
                                </a:lnTo>
                                <a:cubicBezTo>
                                  <a:pt x="105" y="59"/>
                                  <a:pt x="112" y="54"/>
                                  <a:pt x="119" y="54"/>
                                </a:cubicBezTo>
                                <a:cubicBezTo>
                                  <a:pt x="124" y="54"/>
                                  <a:pt x="128" y="55"/>
                                  <a:pt x="128" y="64"/>
                                </a:cubicBezTo>
                                <a:lnTo>
                                  <a:pt x="128" y="114"/>
                                </a:lnTo>
                                <a:lnTo>
                                  <a:pt x="148" y="114"/>
                                </a:lnTo>
                                <a:close/>
                                <a:moveTo>
                                  <a:pt x="66" y="114"/>
                                </a:moveTo>
                                <a:lnTo>
                                  <a:pt x="66" y="96"/>
                                </a:lnTo>
                                <a:lnTo>
                                  <a:pt x="21" y="96"/>
                                </a:lnTo>
                                <a:lnTo>
                                  <a:pt x="21" y="69"/>
                                </a:lnTo>
                                <a:lnTo>
                                  <a:pt x="57" y="69"/>
                                </a:lnTo>
                                <a:lnTo>
                                  <a:pt x="57" y="52"/>
                                </a:lnTo>
                                <a:lnTo>
                                  <a:pt x="21" y="52"/>
                                </a:lnTo>
                                <a:lnTo>
                                  <a:pt x="21" y="29"/>
                                </a:lnTo>
                                <a:lnTo>
                                  <a:pt x="62" y="29"/>
                                </a:lnTo>
                                <a:lnTo>
                                  <a:pt x="64" y="11"/>
                                </a:lnTo>
                                <a:lnTo>
                                  <a:pt x="0" y="11"/>
                                </a:lnTo>
                                <a:lnTo>
                                  <a:pt x="0" y="114"/>
                                </a:lnTo>
                                <a:lnTo>
                                  <a:pt x="66" y="114"/>
                                </a:lnTo>
                                <a:close/>
                              </a:path>
                            </a:pathLst>
                          </a:custGeom>
                          <a:solidFill>
                            <a:srgbClr val="FFFFFF"/>
                          </a:solidFill>
                          <a:ln>
                            <a:noFill/>
                          </a:ln>
                        </wps:spPr>
                        <wps:bodyPr vert="horz" wrap="square" lIns="91440" tIns="45720" rIns="91440" bIns="45720" numCol="1" anchor="t" anchorCtr="0" compatLnSpc="1">
                          <a:prstTxWarp prst="textNoShape">
                            <a:avLst/>
                          </a:prstTxWarp>
                        </wps:bodyPr>
                      </wps:wsp>
                      <wps:wsp>
                        <wps:cNvPr id="22" name="Freeform 39">
                          <a:extLst>
                            <a:ext uri="{C183D7F6-B498-43B3-948B-1728B52AA6E4}">
                              <adec:decorative xmlns:adec="http://schemas.microsoft.com/office/drawing/2017/decorative" val="1"/>
                            </a:ext>
                          </a:extLst>
                        </wps:cNvPr>
                        <wps:cNvSpPr>
                          <a:spLocks/>
                        </wps:cNvSpPr>
                        <wps:spPr bwMode="gray">
                          <a:xfrm>
                            <a:off x="1157384" y="414101"/>
                            <a:ext cx="354012" cy="273050"/>
                          </a:xfrm>
                          <a:custGeom>
                            <a:avLst/>
                            <a:gdLst>
                              <a:gd name="T0" fmla="*/ 0 w 443"/>
                              <a:gd name="T1" fmla="*/ 0 h 341"/>
                              <a:gd name="T2" fmla="*/ 0 w 443"/>
                              <a:gd name="T3" fmla="*/ 217 h 341"/>
                              <a:gd name="T4" fmla="*/ 131 w 443"/>
                              <a:gd name="T5" fmla="*/ 341 h 341"/>
                              <a:gd name="T6" fmla="*/ 222 w 443"/>
                              <a:gd name="T7" fmla="*/ 300 h 341"/>
                              <a:gd name="T8" fmla="*/ 313 w 443"/>
                              <a:gd name="T9" fmla="*/ 341 h 341"/>
                              <a:gd name="T10" fmla="*/ 443 w 443"/>
                              <a:gd name="T11" fmla="*/ 217 h 341"/>
                              <a:gd name="T12" fmla="*/ 443 w 443"/>
                              <a:gd name="T13" fmla="*/ 0 h 341"/>
                              <a:gd name="T14" fmla="*/ 365 w 443"/>
                              <a:gd name="T15" fmla="*/ 0 h 341"/>
                              <a:gd name="T16" fmla="*/ 365 w 443"/>
                              <a:gd name="T17" fmla="*/ 219 h 341"/>
                              <a:gd name="T18" fmla="*/ 313 w 443"/>
                              <a:gd name="T19" fmla="*/ 268 h 341"/>
                              <a:gd name="T20" fmla="*/ 261 w 443"/>
                              <a:gd name="T21" fmla="*/ 219 h 341"/>
                              <a:gd name="T22" fmla="*/ 261 w 443"/>
                              <a:gd name="T23" fmla="*/ 0 h 341"/>
                              <a:gd name="T24" fmla="*/ 183 w 443"/>
                              <a:gd name="T25" fmla="*/ 0 h 341"/>
                              <a:gd name="T26" fmla="*/ 183 w 443"/>
                              <a:gd name="T27" fmla="*/ 219 h 341"/>
                              <a:gd name="T28" fmla="*/ 131 w 443"/>
                              <a:gd name="T29" fmla="*/ 268 h 341"/>
                              <a:gd name="T30" fmla="*/ 79 w 443"/>
                              <a:gd name="T31" fmla="*/ 219 h 341"/>
                              <a:gd name="T32" fmla="*/ 79 w 443"/>
                              <a:gd name="T33" fmla="*/ 0 h 341"/>
                              <a:gd name="T34" fmla="*/ 0 w 443"/>
                              <a:gd name="T35" fmla="*/ 0 h 3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43" h="341">
                                <a:moveTo>
                                  <a:pt x="0" y="0"/>
                                </a:moveTo>
                                <a:lnTo>
                                  <a:pt x="0" y="217"/>
                                </a:lnTo>
                                <a:cubicBezTo>
                                  <a:pt x="0" y="285"/>
                                  <a:pt x="59" y="341"/>
                                  <a:pt x="131" y="341"/>
                                </a:cubicBezTo>
                                <a:cubicBezTo>
                                  <a:pt x="165" y="341"/>
                                  <a:pt x="205" y="322"/>
                                  <a:pt x="222" y="300"/>
                                </a:cubicBezTo>
                                <a:cubicBezTo>
                                  <a:pt x="239" y="322"/>
                                  <a:pt x="279" y="341"/>
                                  <a:pt x="313" y="341"/>
                                </a:cubicBezTo>
                                <a:cubicBezTo>
                                  <a:pt x="385" y="341"/>
                                  <a:pt x="443" y="285"/>
                                  <a:pt x="443" y="217"/>
                                </a:cubicBezTo>
                                <a:lnTo>
                                  <a:pt x="443" y="0"/>
                                </a:lnTo>
                                <a:lnTo>
                                  <a:pt x="365" y="0"/>
                                </a:lnTo>
                                <a:lnTo>
                                  <a:pt x="365" y="219"/>
                                </a:lnTo>
                                <a:cubicBezTo>
                                  <a:pt x="365" y="246"/>
                                  <a:pt x="342" y="268"/>
                                  <a:pt x="313" y="268"/>
                                </a:cubicBezTo>
                                <a:cubicBezTo>
                                  <a:pt x="285" y="268"/>
                                  <a:pt x="261" y="246"/>
                                  <a:pt x="261" y="219"/>
                                </a:cubicBezTo>
                                <a:lnTo>
                                  <a:pt x="261" y="0"/>
                                </a:lnTo>
                                <a:lnTo>
                                  <a:pt x="183" y="0"/>
                                </a:lnTo>
                                <a:lnTo>
                                  <a:pt x="183" y="219"/>
                                </a:lnTo>
                                <a:cubicBezTo>
                                  <a:pt x="183" y="246"/>
                                  <a:pt x="159" y="268"/>
                                  <a:pt x="131" y="268"/>
                                </a:cubicBezTo>
                                <a:cubicBezTo>
                                  <a:pt x="102" y="268"/>
                                  <a:pt x="79" y="246"/>
                                  <a:pt x="79" y="219"/>
                                </a:cubicBezTo>
                                <a:lnTo>
                                  <a:pt x="79" y="0"/>
                                </a:lnTo>
                                <a:lnTo>
                                  <a:pt x="0" y="0"/>
                                </a:lnTo>
                                <a:close/>
                              </a:path>
                            </a:pathLst>
                          </a:custGeom>
                          <a:solidFill>
                            <a:srgbClr val="FFFFFF"/>
                          </a:solidFill>
                          <a:ln>
                            <a:noFill/>
                          </a:ln>
                        </wps:spPr>
                        <wps:bodyPr vert="horz" wrap="square" lIns="91440" tIns="45720" rIns="91440" bIns="45720" numCol="1" anchor="t" anchorCtr="0" compatLnSpc="1">
                          <a:prstTxWarp prst="textNoShape">
                            <a:avLst/>
                          </a:prstTxWarp>
                        </wps:bodyPr>
                      </wps:wsp>
                      <wps:wsp>
                        <wps:cNvPr id="23" name="Freeform 40">
                          <a:extLst>
                            <a:ext uri="{C183D7F6-B498-43B3-948B-1728B52AA6E4}">
                              <adec:decorative xmlns:adec="http://schemas.microsoft.com/office/drawing/2017/decorative" val="1"/>
                            </a:ext>
                          </a:extLst>
                        </wps:cNvPr>
                        <wps:cNvSpPr>
                          <a:spLocks/>
                        </wps:cNvSpPr>
                        <wps:spPr bwMode="gray">
                          <a:xfrm>
                            <a:off x="858934" y="406163"/>
                            <a:ext cx="276225" cy="277813"/>
                          </a:xfrm>
                          <a:custGeom>
                            <a:avLst/>
                            <a:gdLst>
                              <a:gd name="T0" fmla="*/ 345 w 347"/>
                              <a:gd name="T1" fmla="*/ 199 h 348"/>
                              <a:gd name="T2" fmla="*/ 347 w 347"/>
                              <a:gd name="T3" fmla="*/ 174 h 348"/>
                              <a:gd name="T4" fmla="*/ 174 w 347"/>
                              <a:gd name="T5" fmla="*/ 0 h 348"/>
                              <a:gd name="T6" fmla="*/ 0 w 347"/>
                              <a:gd name="T7" fmla="*/ 174 h 348"/>
                              <a:gd name="T8" fmla="*/ 174 w 347"/>
                              <a:gd name="T9" fmla="*/ 348 h 348"/>
                              <a:gd name="T10" fmla="*/ 336 w 347"/>
                              <a:gd name="T11" fmla="*/ 237 h 348"/>
                              <a:gd name="T12" fmla="*/ 254 w 347"/>
                              <a:gd name="T13" fmla="*/ 237 h 348"/>
                              <a:gd name="T14" fmla="*/ 174 w 347"/>
                              <a:gd name="T15" fmla="*/ 276 h 348"/>
                              <a:gd name="T16" fmla="*/ 71 w 347"/>
                              <a:gd name="T17" fmla="*/ 174 h 348"/>
                              <a:gd name="T18" fmla="*/ 174 w 347"/>
                              <a:gd name="T19" fmla="*/ 71 h 348"/>
                              <a:gd name="T20" fmla="*/ 265 w 347"/>
                              <a:gd name="T21" fmla="*/ 128 h 348"/>
                              <a:gd name="T22" fmla="*/ 141 w 347"/>
                              <a:gd name="T23" fmla="*/ 128 h 348"/>
                              <a:gd name="T24" fmla="*/ 141 w 347"/>
                              <a:gd name="T25" fmla="*/ 199 h 348"/>
                              <a:gd name="T26" fmla="*/ 345 w 347"/>
                              <a:gd name="T27" fmla="*/ 199 h 3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47" h="348">
                                <a:moveTo>
                                  <a:pt x="345" y="199"/>
                                </a:moveTo>
                                <a:cubicBezTo>
                                  <a:pt x="347" y="191"/>
                                  <a:pt x="347" y="183"/>
                                  <a:pt x="347" y="174"/>
                                </a:cubicBezTo>
                                <a:cubicBezTo>
                                  <a:pt x="347" y="78"/>
                                  <a:pt x="270" y="0"/>
                                  <a:pt x="174" y="0"/>
                                </a:cubicBezTo>
                                <a:cubicBezTo>
                                  <a:pt x="78" y="0"/>
                                  <a:pt x="0" y="78"/>
                                  <a:pt x="0" y="174"/>
                                </a:cubicBezTo>
                                <a:cubicBezTo>
                                  <a:pt x="0" y="270"/>
                                  <a:pt x="78" y="348"/>
                                  <a:pt x="174" y="348"/>
                                </a:cubicBezTo>
                                <a:cubicBezTo>
                                  <a:pt x="248" y="348"/>
                                  <a:pt x="310" y="301"/>
                                  <a:pt x="336" y="237"/>
                                </a:cubicBezTo>
                                <a:lnTo>
                                  <a:pt x="254" y="237"/>
                                </a:lnTo>
                                <a:cubicBezTo>
                                  <a:pt x="235" y="260"/>
                                  <a:pt x="206" y="276"/>
                                  <a:pt x="174" y="276"/>
                                </a:cubicBezTo>
                                <a:cubicBezTo>
                                  <a:pt x="117" y="276"/>
                                  <a:pt x="71" y="230"/>
                                  <a:pt x="71" y="174"/>
                                </a:cubicBezTo>
                                <a:cubicBezTo>
                                  <a:pt x="71" y="117"/>
                                  <a:pt x="117" y="71"/>
                                  <a:pt x="174" y="71"/>
                                </a:cubicBezTo>
                                <a:cubicBezTo>
                                  <a:pt x="214" y="71"/>
                                  <a:pt x="248" y="95"/>
                                  <a:pt x="265" y="128"/>
                                </a:cubicBezTo>
                                <a:lnTo>
                                  <a:pt x="141" y="128"/>
                                </a:lnTo>
                                <a:lnTo>
                                  <a:pt x="141" y="199"/>
                                </a:lnTo>
                                <a:lnTo>
                                  <a:pt x="345" y="199"/>
                                </a:lnTo>
                                <a:close/>
                              </a:path>
                            </a:pathLst>
                          </a:custGeom>
                          <a:solidFill>
                            <a:srgbClr val="FFFFFF"/>
                          </a:solidFill>
                          <a:ln>
                            <a:noFill/>
                          </a:ln>
                        </wps:spPr>
                        <wps:bodyPr vert="horz" wrap="square" lIns="91440" tIns="45720" rIns="91440" bIns="45720" numCol="1" anchor="t" anchorCtr="0" compatLnSpc="1">
                          <a:prstTxWarp prst="textNoShape">
                            <a:avLst/>
                          </a:prstTxWarp>
                        </wps:bodyPr>
                      </wps:wsp>
                      <wps:wsp>
                        <wps:cNvPr id="24" name="Freeform 41">
                          <a:extLst>
                            <a:ext uri="{C183D7F6-B498-43B3-948B-1728B52AA6E4}">
                              <adec:decorative xmlns:adec="http://schemas.microsoft.com/office/drawing/2017/decorative" val="1"/>
                            </a:ext>
                          </a:extLst>
                        </wps:cNvPr>
                        <wps:cNvSpPr>
                          <a:spLocks noEditPoints="1"/>
                        </wps:cNvSpPr>
                        <wps:spPr bwMode="gray">
                          <a:xfrm>
                            <a:off x="562071" y="291863"/>
                            <a:ext cx="276225" cy="395288"/>
                          </a:xfrm>
                          <a:custGeom>
                            <a:avLst/>
                            <a:gdLst>
                              <a:gd name="T0" fmla="*/ 273 w 347"/>
                              <a:gd name="T1" fmla="*/ 0 h 496"/>
                              <a:gd name="T2" fmla="*/ 273 w 347"/>
                              <a:gd name="T3" fmla="*/ 184 h 496"/>
                              <a:gd name="T4" fmla="*/ 173 w 347"/>
                              <a:gd name="T5" fmla="*/ 150 h 496"/>
                              <a:gd name="T6" fmla="*/ 0 w 347"/>
                              <a:gd name="T7" fmla="*/ 323 h 496"/>
                              <a:gd name="T8" fmla="*/ 173 w 347"/>
                              <a:gd name="T9" fmla="*/ 496 h 496"/>
                              <a:gd name="T10" fmla="*/ 273 w 347"/>
                              <a:gd name="T11" fmla="*/ 463 h 496"/>
                              <a:gd name="T12" fmla="*/ 273 w 347"/>
                              <a:gd name="T13" fmla="*/ 492 h 496"/>
                              <a:gd name="T14" fmla="*/ 347 w 347"/>
                              <a:gd name="T15" fmla="*/ 492 h 496"/>
                              <a:gd name="T16" fmla="*/ 347 w 347"/>
                              <a:gd name="T17" fmla="*/ 0 h 496"/>
                              <a:gd name="T18" fmla="*/ 273 w 347"/>
                              <a:gd name="T19" fmla="*/ 0 h 496"/>
                              <a:gd name="T20" fmla="*/ 196 w 347"/>
                              <a:gd name="T21" fmla="*/ 421 h 496"/>
                              <a:gd name="T22" fmla="*/ 173 w 347"/>
                              <a:gd name="T23" fmla="*/ 425 h 496"/>
                              <a:gd name="T24" fmla="*/ 134 w 347"/>
                              <a:gd name="T25" fmla="*/ 416 h 496"/>
                              <a:gd name="T26" fmla="*/ 71 w 347"/>
                              <a:gd name="T27" fmla="*/ 321 h 496"/>
                              <a:gd name="T28" fmla="*/ 173 w 347"/>
                              <a:gd name="T29" fmla="*/ 219 h 496"/>
                              <a:gd name="T30" fmla="*/ 276 w 347"/>
                              <a:gd name="T31" fmla="*/ 321 h 496"/>
                              <a:gd name="T32" fmla="*/ 196 w 347"/>
                              <a:gd name="T33" fmla="*/ 421 h 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7" h="496">
                                <a:moveTo>
                                  <a:pt x="273" y="0"/>
                                </a:moveTo>
                                <a:lnTo>
                                  <a:pt x="273" y="184"/>
                                </a:lnTo>
                                <a:cubicBezTo>
                                  <a:pt x="245" y="163"/>
                                  <a:pt x="211" y="150"/>
                                  <a:pt x="173" y="150"/>
                                </a:cubicBezTo>
                                <a:cubicBezTo>
                                  <a:pt x="77" y="150"/>
                                  <a:pt x="0" y="227"/>
                                  <a:pt x="0" y="323"/>
                                </a:cubicBezTo>
                                <a:cubicBezTo>
                                  <a:pt x="0" y="418"/>
                                  <a:pt x="77" y="496"/>
                                  <a:pt x="173" y="496"/>
                                </a:cubicBezTo>
                                <a:cubicBezTo>
                                  <a:pt x="211" y="496"/>
                                  <a:pt x="245" y="484"/>
                                  <a:pt x="273" y="463"/>
                                </a:cubicBezTo>
                                <a:lnTo>
                                  <a:pt x="273" y="492"/>
                                </a:lnTo>
                                <a:lnTo>
                                  <a:pt x="347" y="492"/>
                                </a:lnTo>
                                <a:lnTo>
                                  <a:pt x="347" y="0"/>
                                </a:lnTo>
                                <a:lnTo>
                                  <a:pt x="273" y="0"/>
                                </a:lnTo>
                                <a:close/>
                                <a:moveTo>
                                  <a:pt x="196" y="421"/>
                                </a:moveTo>
                                <a:cubicBezTo>
                                  <a:pt x="189" y="423"/>
                                  <a:pt x="181" y="425"/>
                                  <a:pt x="173" y="425"/>
                                </a:cubicBezTo>
                                <a:cubicBezTo>
                                  <a:pt x="159" y="425"/>
                                  <a:pt x="146" y="421"/>
                                  <a:pt x="134" y="416"/>
                                </a:cubicBezTo>
                                <a:cubicBezTo>
                                  <a:pt x="97" y="401"/>
                                  <a:pt x="71" y="364"/>
                                  <a:pt x="71" y="321"/>
                                </a:cubicBezTo>
                                <a:cubicBezTo>
                                  <a:pt x="71" y="265"/>
                                  <a:pt x="117" y="219"/>
                                  <a:pt x="173" y="219"/>
                                </a:cubicBezTo>
                                <a:cubicBezTo>
                                  <a:pt x="230" y="219"/>
                                  <a:pt x="276" y="265"/>
                                  <a:pt x="276" y="321"/>
                                </a:cubicBezTo>
                                <a:cubicBezTo>
                                  <a:pt x="276" y="370"/>
                                  <a:pt x="242" y="411"/>
                                  <a:pt x="196" y="421"/>
                                </a:cubicBezTo>
                                <a:close/>
                              </a:path>
                            </a:pathLst>
                          </a:custGeom>
                          <a:solidFill>
                            <a:srgbClr val="FFFFFF"/>
                          </a:solidFill>
                          <a:ln>
                            <a:noFill/>
                          </a:ln>
                        </wps:spPr>
                        <wps:bodyPr vert="horz" wrap="square" lIns="91440" tIns="45720" rIns="91440" bIns="45720" numCol="1" anchor="t" anchorCtr="0" compatLnSpc="1">
                          <a:prstTxWarp prst="textNoShape">
                            <a:avLst/>
                          </a:prstTxWarp>
                        </wps:bodyPr>
                      </wps:wsp>
                      <wps:wsp>
                        <wps:cNvPr id="25" name="Freeform 42">
                          <a:extLst>
                            <a:ext uri="{C183D7F6-B498-43B3-948B-1728B52AA6E4}">
                              <adec:decorative xmlns:adec="http://schemas.microsoft.com/office/drawing/2017/decorative" val="1"/>
                            </a:ext>
                          </a:extLst>
                        </wps:cNvPr>
                        <wps:cNvSpPr>
                          <a:spLocks noEditPoints="1"/>
                        </wps:cNvSpPr>
                        <wps:spPr bwMode="gray">
                          <a:xfrm>
                            <a:off x="266796" y="291863"/>
                            <a:ext cx="277812" cy="395288"/>
                          </a:xfrm>
                          <a:custGeom>
                            <a:avLst/>
                            <a:gdLst>
                              <a:gd name="T0" fmla="*/ 175 w 348"/>
                              <a:gd name="T1" fmla="*/ 150 h 496"/>
                              <a:gd name="T2" fmla="*/ 75 w 348"/>
                              <a:gd name="T3" fmla="*/ 184 h 496"/>
                              <a:gd name="T4" fmla="*/ 75 w 348"/>
                              <a:gd name="T5" fmla="*/ 0 h 496"/>
                              <a:gd name="T6" fmla="*/ 0 w 348"/>
                              <a:gd name="T7" fmla="*/ 0 h 496"/>
                              <a:gd name="T8" fmla="*/ 0 w 348"/>
                              <a:gd name="T9" fmla="*/ 492 h 496"/>
                              <a:gd name="T10" fmla="*/ 75 w 348"/>
                              <a:gd name="T11" fmla="*/ 492 h 496"/>
                              <a:gd name="T12" fmla="*/ 75 w 348"/>
                              <a:gd name="T13" fmla="*/ 463 h 496"/>
                              <a:gd name="T14" fmla="*/ 175 w 348"/>
                              <a:gd name="T15" fmla="*/ 496 h 496"/>
                              <a:gd name="T16" fmla="*/ 348 w 348"/>
                              <a:gd name="T17" fmla="*/ 323 h 496"/>
                              <a:gd name="T18" fmla="*/ 175 w 348"/>
                              <a:gd name="T19" fmla="*/ 150 h 496"/>
                              <a:gd name="T20" fmla="*/ 214 w 348"/>
                              <a:gd name="T21" fmla="*/ 416 h 496"/>
                              <a:gd name="T22" fmla="*/ 175 w 348"/>
                              <a:gd name="T23" fmla="*/ 425 h 496"/>
                              <a:gd name="T24" fmla="*/ 152 w 348"/>
                              <a:gd name="T25" fmla="*/ 421 h 496"/>
                              <a:gd name="T26" fmla="*/ 72 w 348"/>
                              <a:gd name="T27" fmla="*/ 321 h 496"/>
                              <a:gd name="T28" fmla="*/ 175 w 348"/>
                              <a:gd name="T29" fmla="*/ 219 h 496"/>
                              <a:gd name="T30" fmla="*/ 277 w 348"/>
                              <a:gd name="T31" fmla="*/ 321 h 496"/>
                              <a:gd name="T32" fmla="*/ 214 w 348"/>
                              <a:gd name="T33" fmla="*/ 416 h 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8" h="496">
                                <a:moveTo>
                                  <a:pt x="175" y="150"/>
                                </a:moveTo>
                                <a:cubicBezTo>
                                  <a:pt x="137" y="150"/>
                                  <a:pt x="103" y="163"/>
                                  <a:pt x="75" y="184"/>
                                </a:cubicBezTo>
                                <a:lnTo>
                                  <a:pt x="75" y="0"/>
                                </a:lnTo>
                                <a:lnTo>
                                  <a:pt x="0" y="0"/>
                                </a:lnTo>
                                <a:lnTo>
                                  <a:pt x="0" y="492"/>
                                </a:lnTo>
                                <a:lnTo>
                                  <a:pt x="75" y="492"/>
                                </a:lnTo>
                                <a:lnTo>
                                  <a:pt x="75" y="463"/>
                                </a:lnTo>
                                <a:cubicBezTo>
                                  <a:pt x="103" y="484"/>
                                  <a:pt x="137" y="496"/>
                                  <a:pt x="175" y="496"/>
                                </a:cubicBezTo>
                                <a:cubicBezTo>
                                  <a:pt x="271" y="496"/>
                                  <a:pt x="348" y="418"/>
                                  <a:pt x="348" y="323"/>
                                </a:cubicBezTo>
                                <a:cubicBezTo>
                                  <a:pt x="348" y="227"/>
                                  <a:pt x="271" y="150"/>
                                  <a:pt x="175" y="150"/>
                                </a:cubicBezTo>
                                <a:close/>
                                <a:moveTo>
                                  <a:pt x="214" y="416"/>
                                </a:moveTo>
                                <a:cubicBezTo>
                                  <a:pt x="202" y="421"/>
                                  <a:pt x="189" y="425"/>
                                  <a:pt x="175" y="425"/>
                                </a:cubicBezTo>
                                <a:cubicBezTo>
                                  <a:pt x="167" y="425"/>
                                  <a:pt x="159" y="423"/>
                                  <a:pt x="152" y="421"/>
                                </a:cubicBezTo>
                                <a:cubicBezTo>
                                  <a:pt x="106" y="411"/>
                                  <a:pt x="72" y="370"/>
                                  <a:pt x="72" y="321"/>
                                </a:cubicBezTo>
                                <a:cubicBezTo>
                                  <a:pt x="72" y="265"/>
                                  <a:pt x="118" y="219"/>
                                  <a:pt x="175" y="219"/>
                                </a:cubicBezTo>
                                <a:cubicBezTo>
                                  <a:pt x="231" y="219"/>
                                  <a:pt x="277" y="265"/>
                                  <a:pt x="277" y="321"/>
                                </a:cubicBezTo>
                                <a:cubicBezTo>
                                  <a:pt x="277" y="364"/>
                                  <a:pt x="251" y="401"/>
                                  <a:pt x="214" y="416"/>
                                </a:cubicBezTo>
                                <a:close/>
                              </a:path>
                            </a:pathLst>
                          </a:custGeom>
                          <a:solidFill>
                            <a:srgbClr val="FFFFFF"/>
                          </a:solidFill>
                          <a:ln>
                            <a:noFill/>
                          </a:ln>
                        </wps:spPr>
                        <wps:bodyPr vert="horz" wrap="square" lIns="91440" tIns="45720" rIns="91440" bIns="45720" numCol="1"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E6F9DC1" id="BDEW-Logo" o:spid="_x0000_s1026" alt="&quot;&quot;" style="position:absolute;margin-left:444.8pt;margin-top:32.9pt;width:136.35pt;height:96.4pt;z-index:251658245;mso-position-horizontal-relative:page;mso-position-vertical-relative:page;mso-width-relative:margin;mso-height-relative:margin" coordsize="17310,12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">
              <o:lock v:ext="edit" aspectratio="t"/>
              <v:rect id="Rotes Rechteck" o:spid="_x0000_s1027" alt="&quot;&quot;" style="position:absolute;width:17310;height:12236;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" fillcolor="#c20000" stroked="f"/>
              <v:group id="Gruppieren 13" o:spid="_x0000_s1028" style="position:absolute;left:2655;top:3056;width:11880;height:6156" coordorigin="2667,2918" coordsize="12446,6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o:lock v:ext="edit" aspectratio="t"/>
                <v:shape id="Freeform 38" o:spid="_x0000_s1029" alt="&quot;&quot;" style="position:absolute;left:2667;top:8220;width:12446;height:1159;visibility:visible;mso-wrap-style:square;v-text-anchor:top" coordsize="1559,146"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" path="m1559,104v,-6,-3,-12,-12,-12c1539,92,1535,98,1535,104v,6,4,12,12,12c1556,116,1559,110,1559,104xm1518,114r,-52c1518,55,1517,49,1514,45v-4,-6,-10,-9,-19,-9c1485,36,1474,45,1471,48v,-5,-1,-10,-1,-10l1450,38v,,1,9,1,18l1451,114r21,l1472,62v3,-3,10,-8,16,-8c1493,54,1497,55,1497,64r,50l1518,114xm1413,68r-24,c1389,62,1391,51,1400,51v11,,13,11,13,17xm1433,74v,-18,-7,-38,-33,-38c1378,36,1367,56,1367,76v,14,5,39,32,39c1420,115,1432,108,1432,108r-1,-16c1431,92,1416,100,1402,100v-9,,-13,-6,-13,-20l1433,80v,,,-4,,-6m1332,75v,18,-6,24,-13,24c1316,99,1310,97,1304,94r,-35c1310,54,1316,53,1320,53v10,,12,14,12,22xm1353,76v,-16,-4,-40,-29,-40c1315,36,1306,43,1304,44v,,,-5,,-8l1304,2r-20,2l1284,98v,7,-1,16,-1,16l1302,114v1,-2,1,-5,1,-6c1304,109,1313,115,1324,115v18,,29,-17,29,-39m1245,68r-24,c1221,62,1223,51,1232,51v11,,13,11,13,17xm1265,74v,-18,-7,-38,-33,-38c1210,36,1199,56,1199,76v,14,5,39,32,39c1251,115,1264,108,1264,108r-1,-16c1263,92,1248,100,1234,100v-9,,-13,-6,-13,-20l1265,80v,,,-4,,-6m1188,114r,-19l1145,95r,-84l1124,11r,103l1188,114xm1073,104v,-6,-4,-12,-12,-12c1053,92,1048,98,1048,104v,6,5,12,13,12c1069,116,1073,110,1073,104xm1053,38v,,-1,-1,-9,-1c1038,37,1032,42,1029,45v,1,-1,2,-1,2c1028,43,1027,38,1027,38r-20,c1007,38,1008,47,1008,56r,58l1029,114r,-54c1034,56,1039,53,1041,53v6,,10,1,10,1l1053,38xm970,68r-24,c946,62,948,51,958,51v10,,12,11,12,17xm990,74v,-18,-7,-38,-32,-38c935,36,925,56,925,76v,14,4,39,31,39c977,115,989,108,989,108l988,92v,,-14,8,-28,8c951,100,946,94,946,80r44,c990,80,990,76,990,74m911,91c911,73,894,70,882,64v-3,-1,-6,-3,-6,-6c876,56,878,52,884,52v10,,22,5,22,5l907,40v,,-10,-4,-22,-4c870,36,857,44,857,60v,17,17,20,28,25c889,87,892,89,892,92v,4,-4,7,-9,7c872,99,857,91,857,91r-1,19c856,110,869,116,883,116v15,,28,-8,28,-25xm843,91c843,73,826,70,813,64v-3,-1,-6,-3,-6,-6c807,56,809,52,815,52v10,,22,5,22,5l838,40v,,-10,-4,-22,-4c801,36,788,44,788,60v,17,17,20,29,25c820,87,823,89,823,92v,4,-4,7,-8,7c803,99,788,91,788,91r-1,19c787,110,800,116,814,116v15,,29,-8,29,-25xm749,94v-2,2,-7,6,-13,6c731,100,729,95,729,91v,-2,1,-4,3,-6c736,81,746,80,749,80r,14xm771,114v,,-1,-7,-1,-16l770,62v,-8,-1,-14,-5,-19c761,39,755,36,745,36v-16,,-31,7,-31,7l715,59v5,-3,16,-7,26,-7c747,52,749,55,749,61r,8c740,69,725,70,716,77v-5,4,-7,8,-7,15c709,102,714,115,730,115v11,,21,-8,21,-8c751,110,751,114,751,114r20,xm701,12l679,11,667,61v-2,7,-4,22,-5,25c662,83,659,68,658,61l646,11r-22,l613,61v-2,7,-4,21,-5,24c608,82,605,68,604,61l592,10r-22,1l597,114r22,l630,67v1,-8,5,-27,5,-27c635,40,638,59,640,67r10,47l673,114,701,12xm537,104v,-6,-4,-12,-12,-12c516,92,512,98,512,104v,6,4,12,13,12c533,116,537,110,537,104xm476,68r-24,c452,62,454,51,464,51v10,,12,11,12,17m496,74v,-18,-7,-38,-32,-38c441,36,431,56,431,76v,14,4,39,31,39c483,115,495,108,495,108l494,92v,,-14,8,-28,8c457,100,452,94,452,80r44,c496,80,496,76,496,74t-83,40l413,54v,-6,-1,-16,-1,-16l393,38r,76l413,114xm416,12c416,6,411,,403,v-8,,-12,6,-12,12c391,18,395,24,403,24v8,,13,-6,13,-12xm353,88v-6,7,-12,9,-16,9c328,97,326,83,326,75v,-9,1,-22,13,-22c343,53,347,54,353,57r,31xm375,38r-20,c355,38,354,40,354,42v-2,-1,-9,-6,-18,-6c315,36,305,53,305,75v,15,5,39,27,39c344,114,352,105,353,103v,,,5,,7l353,115v,2,,4,-1,6c351,125,347,128,338,128v-15,,-28,-6,-28,-6l309,140v,,11,6,29,6c357,146,369,139,373,125v,-3,,-9,,-13l373,56v,-9,2,-18,2,-18m294,38v,,-1,-1,-9,-1c279,37,273,42,270,45v,1,-1,2,-1,2c269,43,268,38,268,38r-20,c248,38,249,47,249,56r,58l270,114r,-54c275,56,279,53,282,53v6,,10,1,10,1l294,38xm211,68r-24,c187,62,189,51,198,51v11,,13,11,13,17m231,74v,-18,-7,-38,-33,-38c176,36,165,56,165,76v,14,5,39,32,39c218,115,230,108,230,108l229,92v,,-15,8,-29,8c191,100,187,94,187,80r44,c231,80,231,76,231,74t-83,40l148,62v,-7,-1,-13,-4,-17c141,39,135,36,126,36v-11,,-22,9,-25,12c101,43,101,38,101,38r-20,c81,38,82,47,82,56r,58l102,114r,-52c105,59,112,54,119,54v5,,9,1,9,10l128,114r20,xm66,114r,-18l21,96r,-27l57,69r,-17l21,52r,-23l62,29,64,11,,11,,114r66,xe" stroked="f">
                  <v:path arrowok="t" o:connecttype="custom" o:connectlocs="1244600,82550;1174347,38100;1175145,90488;1211868,90488;1144010,58738;1142413,73025;1063379,59532;1063379,59532;1041025,1588;1040227,85725;983545,40481;982747,91282;1009890,63500;914090,8731;847031,73025;833459,29369;804719,44450;839047,42863;774382,53975;789551,85725;790349,58738;723289,45244;712112,73025;727281,72232;668204,45244;657027,73025;672994,72232;597951,63500;610724,34131;597951,48419;599548,84932;532488,48419;489378,48419;476604,90488;518916,90488;408746,82550;370426,40481;368830,91282;395973,63500;313745,30163;312148,9525;260256,59532;283408,30163;281811,81757;247483,96838;297778,44450;214751,37306;215550,90488;168448,53975;158070,28575;159666,79375;118153,49213;64665,30163;95002,42863;52690,76200;16765,41275;0,90488" o:connectangles="0,0,0,0,0,0,0,0,0,0,0,0,0,0,0,0,0,0,0,0,0,0,0,0,0,0,0,0,0,0,0,0,0,0,0,0,0,0,0,0,0,0,0,0,0,0,0,0,0,0,0,0,0,0,0,0,0"/>
                  <o:lock v:ext="edit" verticies="t"/>
                </v:shape>
                <v:shape id="Freeform 39" o:spid="_x0000_s1030" alt="&quot;&quot;" style="position:absolute;left:11573;top:4141;width:3540;height:2730;visibility:visible;mso-wrap-style:square;v-text-anchor:top" coordsize="443,341"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" path="m,l,217v,68,59,124,131,124c165,341,205,322,222,300v17,22,57,41,91,41c385,341,443,285,443,217l443,,365,r,219c365,246,342,268,313,268v-28,,-52,-22,-52,-49l261,,183,r,219c183,246,159,268,131,268v-29,,-52,-22,-52,-49l79,,,xe" stroked="f">
                  <v:path arrowok="t" o:connecttype="custom" o:connectlocs="0,0;0,173759;104685,273050;177406,240220;250126,273050;354012,173759;354012,0;291680,0;291680,175361;250126,214596;208571,175361;208571,0;146240,0;146240,175361;104685,214596;63131,175361;63131,0;0,0" o:connectangles="0,0,0,0,0,0,0,0,0,0,0,0,0,0,0,0,0,0"/>
                </v:shape>
                <v:shape id="Freeform 40" o:spid="_x0000_s1031" alt="&quot;&quot;" style="position:absolute;left:8589;top:4061;width:2762;height:2778;visibility:visible;mso-wrap-style:square;v-text-anchor:top" coordsize="347,348"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" path="m345,199v2,-8,2,-16,2,-25c347,78,270,,174,,78,,,78,,174v,96,78,174,174,174c248,348,310,301,336,237r-82,c235,260,206,276,174,276,117,276,71,230,71,174,71,117,117,71,174,71v40,,74,24,91,57l141,128r,71l345,199xe" stroked="f">
                  <v:path arrowok="t" o:connecttype="custom" o:connectlocs="274633,158864;276225,138907;138511,0;0,138907;138511,277813;267469,189200;202194,189200;138511,220334;56519,138907;138511,56680;210950,102184;112241,102184;112241,158864;274633,158864" o:connectangles="0,0,0,0,0,0,0,0,0,0,0,0,0,0"/>
                </v:shape>
                <v:shape id="Freeform 41" o:spid="_x0000_s1032" alt="&quot;&quot;" style="position:absolute;left:5620;top:2918;width:2762;height:3953;visibility:visible;mso-wrap-style:square;v-text-anchor:top" coordsize="347,496"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" path="m273,r,184c245,163,211,150,173,150,77,150,,227,,323v,95,77,173,173,173c211,496,245,484,273,463r,29l347,492,347,,273,xm196,421v-7,2,-15,4,-23,4c159,425,146,421,134,416,97,401,71,364,71,321v,-56,46,-102,102,-102c230,219,276,265,276,321v,49,-34,90,-80,100xe" stroked="f">
                  <v:path arrowok="t" o:connecttype="custom" o:connectlocs="217318,0;217318,146639;137714,119543;0,257415;137714,395288;217318,368989;217318,392100;276225,392100;276225,0;217318,0;156023,335517;137714,338704;106669,331532;56519,255821;137714,174532;219706,255821;156023,335517" o:connectangles="0,0,0,0,0,0,0,0,0,0,0,0,0,0,0,0,0"/>
                  <o:lock v:ext="edit" verticies="t"/>
                </v:shape>
                <v:shape id="Freeform 42" o:spid="_x0000_s1033" alt="&quot;&quot;" style="position:absolute;left:2667;top:2918;width:2779;height:3953;visibility:visible;mso-wrap-style:square;v-text-anchor:top" coordsize="348,496"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" path="m175,150v-38,,-72,13,-100,34l75,,,,,492r75,l75,463v28,21,62,33,100,33c271,496,348,418,348,323,348,227,271,150,175,150xm214,416v-12,5,-25,9,-39,9c167,425,159,423,152,421,106,411,72,370,72,321v,-56,46,-102,103,-102c231,219,277,265,277,321v,43,-26,80,-63,95xe" stroked="f">
                  <v:path arrowok="t" o:connecttype="custom" o:connectlocs="139704,119543;59873,146639;59873,0;0,0;0,392100;59873,392100;59873,368989;139704,395288;277812,257415;139704,119543;170838,331532;139704,338704;121343,335517;57478,255821;139704,174532;221132,255821;170838,331532" o:connectangles="0,0,0,0,0,0,0,0,0,0,0,0,0,0,0,0,0"/>
                  <o:lock v:ext="edit" verticies="t"/>
                </v:shape>
              </v:group>
              <w10:wrap anchorx="page" anchory="page"/>
              <w10:anchorlock/>
            </v:group>
          </w:pict>
        </mc:Fallback>
      </mc:AlternateContent>
    </w:r>
    <w:r w:rsidR="00CE3065">
      <w:rPr>
        <w:noProof/>
      </w:rPr>
      <mc:AlternateContent>
        <mc:Choice Requires="wps">
          <w:drawing>
            <wp:anchor distT="0" distB="0" distL="114300" distR="114300" simplePos="0" relativeHeight="251658241" behindDoc="0" locked="1" layoutInCell="1" allowOverlap="1" wp14:anchorId="25A109BC" wp14:editId="077662AE">
              <wp:simplePos x="0" y="0"/>
              <wp:positionH relativeFrom="page">
                <wp:posOffset>180340</wp:posOffset>
              </wp:positionH>
              <wp:positionV relativeFrom="page">
                <wp:posOffset>180340</wp:posOffset>
              </wp:positionV>
              <wp:extent cx="7200000" cy="10332000"/>
              <wp:effectExtent l="0" t="0" r="20320" b="12700"/>
              <wp:wrapNone/>
              <wp:docPr id="27" name="Rotes Rechteck">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000" cy="10332000"/>
                      </a:xfrm>
                      <a:prstGeom prst="rect">
                        <a:avLst/>
                      </a:prstGeom>
                      <a:noFill/>
                      <a:ln>
                        <a:solidFill>
                          <a:srgbClr val="C2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490F828" id="Rotes Rechteck" o:spid="_x0000_s1026" alt="&quot;&quot;" style="position:absolute;margin-left:14.2pt;margin-top:14.2pt;width:566.95pt;height:813.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" filled="f" strokecolor="#c20000" strokeweight="1pt">
              <w10:wrap anchorx="page" anchory="page"/>
              <w10:anchorlock/>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92990" w14:textId="63B46D59" w:rsidR="00902B41" w:rsidRDefault="00902B41" w:rsidP="00902B41">
    <w:pPr>
      <w:pStyle w:val="Kopfzeile"/>
      <w:jc w:val="right"/>
    </w:pPr>
    <w:r>
      <w:rPr>
        <w:noProof/>
      </w:rPr>
      <mc:AlternateContent>
        <mc:Choice Requires="wpg">
          <w:drawing>
            <wp:anchor distT="0" distB="0" distL="114300" distR="114300" simplePos="0" relativeHeight="251658246" behindDoc="0" locked="1" layoutInCell="1" allowOverlap="1" wp14:anchorId="445B7301" wp14:editId="0357B692">
              <wp:simplePos x="0" y="0"/>
              <wp:positionH relativeFrom="rightMargin">
                <wp:posOffset>-1004570</wp:posOffset>
              </wp:positionH>
              <wp:positionV relativeFrom="page">
                <wp:posOffset>187325</wp:posOffset>
              </wp:positionV>
              <wp:extent cx="1198800" cy="655200"/>
              <wp:effectExtent l="0" t="0" r="1905" b="0"/>
              <wp:wrapNone/>
              <wp:docPr id="1166678161" name="BDEW-Logo_(S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198800" cy="655200"/>
                        <a:chOff x="0" y="0"/>
                        <a:chExt cx="1198245" cy="654685"/>
                      </a:xfrm>
                    </wpg:grpSpPr>
                    <wps:wsp>
                      <wps:cNvPr id="245359347" name="Rectangle 6"/>
                      <wps:cNvSpPr>
                        <a:spLocks noChangeAspect="1" noChangeArrowheads="1"/>
                      </wps:cNvSpPr>
                      <wps:spPr bwMode="gray">
                        <a:xfrm>
                          <a:off x="0" y="0"/>
                          <a:ext cx="1198245" cy="654685"/>
                        </a:xfrm>
                        <a:prstGeom prst="rect">
                          <a:avLst/>
                        </a:prstGeom>
                        <a:solidFill>
                          <a:srgbClr val="FFFFFF"/>
                        </a:solidFill>
                        <a:ln>
                          <a:noFill/>
                        </a:ln>
                      </wps:spPr>
                      <wps:bodyPr vert="horz" wrap="square" lIns="91440" tIns="45720" rIns="91440" bIns="45720" numCol="1" anchor="t" anchorCtr="0" compatLnSpc="1">
                        <a:prstTxWarp prst="textNoShape">
                          <a:avLst/>
                        </a:prstTxWarp>
                      </wps:bodyPr>
                    </wps:wsp>
                    <wps:wsp>
                      <wps:cNvPr id="1960107737" name="Freeform 38"/>
                      <wps:cNvSpPr>
                        <a:spLocks noEditPoints="1"/>
                      </wps:cNvSpPr>
                      <wps:spPr bwMode="gray">
                        <a:xfrm>
                          <a:off x="184484" y="478589"/>
                          <a:ext cx="828000" cy="77484"/>
                        </a:xfrm>
                        <a:custGeom>
                          <a:avLst/>
                          <a:gdLst>
                            <a:gd name="T0" fmla="*/ 1559 w 1559"/>
                            <a:gd name="T1" fmla="*/ 104 h 146"/>
                            <a:gd name="T2" fmla="*/ 1471 w 1559"/>
                            <a:gd name="T3" fmla="*/ 48 h 146"/>
                            <a:gd name="T4" fmla="*/ 1472 w 1559"/>
                            <a:gd name="T5" fmla="*/ 114 h 146"/>
                            <a:gd name="T6" fmla="*/ 1518 w 1559"/>
                            <a:gd name="T7" fmla="*/ 114 h 146"/>
                            <a:gd name="T8" fmla="*/ 1433 w 1559"/>
                            <a:gd name="T9" fmla="*/ 74 h 146"/>
                            <a:gd name="T10" fmla="*/ 1431 w 1559"/>
                            <a:gd name="T11" fmla="*/ 92 h 146"/>
                            <a:gd name="T12" fmla="*/ 1332 w 1559"/>
                            <a:gd name="T13" fmla="*/ 75 h 146"/>
                            <a:gd name="T14" fmla="*/ 1332 w 1559"/>
                            <a:gd name="T15" fmla="*/ 75 h 146"/>
                            <a:gd name="T16" fmla="*/ 1304 w 1559"/>
                            <a:gd name="T17" fmla="*/ 2 h 146"/>
                            <a:gd name="T18" fmla="*/ 1303 w 1559"/>
                            <a:gd name="T19" fmla="*/ 108 h 146"/>
                            <a:gd name="T20" fmla="*/ 1232 w 1559"/>
                            <a:gd name="T21" fmla="*/ 51 h 146"/>
                            <a:gd name="T22" fmla="*/ 1231 w 1559"/>
                            <a:gd name="T23" fmla="*/ 115 h 146"/>
                            <a:gd name="T24" fmla="*/ 1265 w 1559"/>
                            <a:gd name="T25" fmla="*/ 80 h 146"/>
                            <a:gd name="T26" fmla="*/ 1145 w 1559"/>
                            <a:gd name="T27" fmla="*/ 11 h 146"/>
                            <a:gd name="T28" fmla="*/ 1061 w 1559"/>
                            <a:gd name="T29" fmla="*/ 92 h 146"/>
                            <a:gd name="T30" fmla="*/ 1044 w 1559"/>
                            <a:gd name="T31" fmla="*/ 37 h 146"/>
                            <a:gd name="T32" fmla="*/ 1008 w 1559"/>
                            <a:gd name="T33" fmla="*/ 56 h 146"/>
                            <a:gd name="T34" fmla="*/ 1051 w 1559"/>
                            <a:gd name="T35" fmla="*/ 54 h 146"/>
                            <a:gd name="T36" fmla="*/ 970 w 1559"/>
                            <a:gd name="T37" fmla="*/ 68 h 146"/>
                            <a:gd name="T38" fmla="*/ 989 w 1559"/>
                            <a:gd name="T39" fmla="*/ 108 h 146"/>
                            <a:gd name="T40" fmla="*/ 990 w 1559"/>
                            <a:gd name="T41" fmla="*/ 74 h 146"/>
                            <a:gd name="T42" fmla="*/ 906 w 1559"/>
                            <a:gd name="T43" fmla="*/ 57 h 146"/>
                            <a:gd name="T44" fmla="*/ 892 w 1559"/>
                            <a:gd name="T45" fmla="*/ 92 h 146"/>
                            <a:gd name="T46" fmla="*/ 911 w 1559"/>
                            <a:gd name="T47" fmla="*/ 91 h 146"/>
                            <a:gd name="T48" fmla="*/ 837 w 1559"/>
                            <a:gd name="T49" fmla="*/ 57 h 146"/>
                            <a:gd name="T50" fmla="*/ 823 w 1559"/>
                            <a:gd name="T51" fmla="*/ 92 h 146"/>
                            <a:gd name="T52" fmla="*/ 843 w 1559"/>
                            <a:gd name="T53" fmla="*/ 91 h 146"/>
                            <a:gd name="T54" fmla="*/ 749 w 1559"/>
                            <a:gd name="T55" fmla="*/ 80 h 146"/>
                            <a:gd name="T56" fmla="*/ 765 w 1559"/>
                            <a:gd name="T57" fmla="*/ 43 h 146"/>
                            <a:gd name="T58" fmla="*/ 749 w 1559"/>
                            <a:gd name="T59" fmla="*/ 61 h 146"/>
                            <a:gd name="T60" fmla="*/ 751 w 1559"/>
                            <a:gd name="T61" fmla="*/ 107 h 146"/>
                            <a:gd name="T62" fmla="*/ 667 w 1559"/>
                            <a:gd name="T63" fmla="*/ 61 h 146"/>
                            <a:gd name="T64" fmla="*/ 613 w 1559"/>
                            <a:gd name="T65" fmla="*/ 61 h 146"/>
                            <a:gd name="T66" fmla="*/ 597 w 1559"/>
                            <a:gd name="T67" fmla="*/ 114 h 146"/>
                            <a:gd name="T68" fmla="*/ 650 w 1559"/>
                            <a:gd name="T69" fmla="*/ 114 h 146"/>
                            <a:gd name="T70" fmla="*/ 512 w 1559"/>
                            <a:gd name="T71" fmla="*/ 104 h 146"/>
                            <a:gd name="T72" fmla="*/ 464 w 1559"/>
                            <a:gd name="T73" fmla="*/ 51 h 146"/>
                            <a:gd name="T74" fmla="*/ 462 w 1559"/>
                            <a:gd name="T75" fmla="*/ 115 h 146"/>
                            <a:gd name="T76" fmla="*/ 496 w 1559"/>
                            <a:gd name="T77" fmla="*/ 80 h 146"/>
                            <a:gd name="T78" fmla="*/ 393 w 1559"/>
                            <a:gd name="T79" fmla="*/ 38 h 146"/>
                            <a:gd name="T80" fmla="*/ 391 w 1559"/>
                            <a:gd name="T81" fmla="*/ 12 h 146"/>
                            <a:gd name="T82" fmla="*/ 326 w 1559"/>
                            <a:gd name="T83" fmla="*/ 75 h 146"/>
                            <a:gd name="T84" fmla="*/ 355 w 1559"/>
                            <a:gd name="T85" fmla="*/ 38 h 146"/>
                            <a:gd name="T86" fmla="*/ 353 w 1559"/>
                            <a:gd name="T87" fmla="*/ 103 h 146"/>
                            <a:gd name="T88" fmla="*/ 310 w 1559"/>
                            <a:gd name="T89" fmla="*/ 122 h 146"/>
                            <a:gd name="T90" fmla="*/ 373 w 1559"/>
                            <a:gd name="T91" fmla="*/ 56 h 146"/>
                            <a:gd name="T92" fmla="*/ 269 w 1559"/>
                            <a:gd name="T93" fmla="*/ 47 h 146"/>
                            <a:gd name="T94" fmla="*/ 270 w 1559"/>
                            <a:gd name="T95" fmla="*/ 114 h 146"/>
                            <a:gd name="T96" fmla="*/ 211 w 1559"/>
                            <a:gd name="T97" fmla="*/ 68 h 146"/>
                            <a:gd name="T98" fmla="*/ 198 w 1559"/>
                            <a:gd name="T99" fmla="*/ 36 h 146"/>
                            <a:gd name="T100" fmla="*/ 200 w 1559"/>
                            <a:gd name="T101" fmla="*/ 100 h 146"/>
                            <a:gd name="T102" fmla="*/ 148 w 1559"/>
                            <a:gd name="T103" fmla="*/ 62 h 146"/>
                            <a:gd name="T104" fmla="*/ 81 w 1559"/>
                            <a:gd name="T105" fmla="*/ 38 h 146"/>
                            <a:gd name="T106" fmla="*/ 119 w 1559"/>
                            <a:gd name="T107" fmla="*/ 54 h 146"/>
                            <a:gd name="T108" fmla="*/ 66 w 1559"/>
                            <a:gd name="T109" fmla="*/ 96 h 146"/>
                            <a:gd name="T110" fmla="*/ 21 w 1559"/>
                            <a:gd name="T111" fmla="*/ 52 h 146"/>
                            <a:gd name="T112" fmla="*/ 0 w 1559"/>
                            <a:gd name="T113" fmla="*/ 114 h 1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559" h="146">
                              <a:moveTo>
                                <a:pt x="1559" y="104"/>
                              </a:moveTo>
                              <a:cubicBezTo>
                                <a:pt x="1559" y="98"/>
                                <a:pt x="1556" y="92"/>
                                <a:pt x="1547" y="92"/>
                              </a:cubicBezTo>
                              <a:cubicBezTo>
                                <a:pt x="1539" y="92"/>
                                <a:pt x="1535" y="98"/>
                                <a:pt x="1535" y="104"/>
                              </a:cubicBezTo>
                              <a:cubicBezTo>
                                <a:pt x="1535" y="110"/>
                                <a:pt x="1539" y="116"/>
                                <a:pt x="1547" y="116"/>
                              </a:cubicBezTo>
                              <a:cubicBezTo>
                                <a:pt x="1556" y="116"/>
                                <a:pt x="1559" y="110"/>
                                <a:pt x="1559" y="104"/>
                              </a:cubicBezTo>
                              <a:close/>
                              <a:moveTo>
                                <a:pt x="1518" y="114"/>
                              </a:moveTo>
                              <a:lnTo>
                                <a:pt x="1518" y="62"/>
                              </a:lnTo>
                              <a:cubicBezTo>
                                <a:pt x="1518" y="55"/>
                                <a:pt x="1517" y="49"/>
                                <a:pt x="1514" y="45"/>
                              </a:cubicBezTo>
                              <a:cubicBezTo>
                                <a:pt x="1510" y="39"/>
                                <a:pt x="1504" y="36"/>
                                <a:pt x="1495" y="36"/>
                              </a:cubicBezTo>
                              <a:cubicBezTo>
                                <a:pt x="1485" y="36"/>
                                <a:pt x="1474" y="45"/>
                                <a:pt x="1471" y="48"/>
                              </a:cubicBezTo>
                              <a:cubicBezTo>
                                <a:pt x="1471" y="43"/>
                                <a:pt x="1470" y="38"/>
                                <a:pt x="1470" y="38"/>
                              </a:cubicBezTo>
                              <a:lnTo>
                                <a:pt x="1450" y="38"/>
                              </a:lnTo>
                              <a:cubicBezTo>
                                <a:pt x="1450" y="38"/>
                                <a:pt x="1451" y="47"/>
                                <a:pt x="1451" y="56"/>
                              </a:cubicBezTo>
                              <a:lnTo>
                                <a:pt x="1451" y="114"/>
                              </a:lnTo>
                              <a:lnTo>
                                <a:pt x="1472" y="114"/>
                              </a:lnTo>
                              <a:lnTo>
                                <a:pt x="1472" y="62"/>
                              </a:lnTo>
                              <a:cubicBezTo>
                                <a:pt x="1475" y="59"/>
                                <a:pt x="1482" y="54"/>
                                <a:pt x="1488" y="54"/>
                              </a:cubicBezTo>
                              <a:cubicBezTo>
                                <a:pt x="1493" y="54"/>
                                <a:pt x="1497" y="55"/>
                                <a:pt x="1497" y="64"/>
                              </a:cubicBezTo>
                              <a:lnTo>
                                <a:pt x="1497" y="114"/>
                              </a:lnTo>
                              <a:lnTo>
                                <a:pt x="1518" y="114"/>
                              </a:lnTo>
                              <a:close/>
                              <a:moveTo>
                                <a:pt x="1413" y="68"/>
                              </a:moveTo>
                              <a:lnTo>
                                <a:pt x="1389" y="68"/>
                              </a:lnTo>
                              <a:cubicBezTo>
                                <a:pt x="1389" y="62"/>
                                <a:pt x="1391" y="51"/>
                                <a:pt x="1400" y="51"/>
                              </a:cubicBezTo>
                              <a:cubicBezTo>
                                <a:pt x="1411" y="51"/>
                                <a:pt x="1413" y="62"/>
                                <a:pt x="1413" y="68"/>
                              </a:cubicBezTo>
                              <a:close/>
                              <a:moveTo>
                                <a:pt x="1433" y="74"/>
                              </a:moveTo>
                              <a:cubicBezTo>
                                <a:pt x="1433" y="56"/>
                                <a:pt x="1426" y="36"/>
                                <a:pt x="1400" y="36"/>
                              </a:cubicBezTo>
                              <a:cubicBezTo>
                                <a:pt x="1378" y="36"/>
                                <a:pt x="1367" y="56"/>
                                <a:pt x="1367" y="76"/>
                              </a:cubicBezTo>
                              <a:cubicBezTo>
                                <a:pt x="1367" y="90"/>
                                <a:pt x="1372" y="115"/>
                                <a:pt x="1399" y="115"/>
                              </a:cubicBezTo>
                              <a:cubicBezTo>
                                <a:pt x="1420" y="115"/>
                                <a:pt x="1432" y="108"/>
                                <a:pt x="1432" y="108"/>
                              </a:cubicBezTo>
                              <a:lnTo>
                                <a:pt x="1431" y="92"/>
                              </a:lnTo>
                              <a:cubicBezTo>
                                <a:pt x="1431" y="92"/>
                                <a:pt x="1416" y="100"/>
                                <a:pt x="1402" y="100"/>
                              </a:cubicBezTo>
                              <a:cubicBezTo>
                                <a:pt x="1393" y="100"/>
                                <a:pt x="1389" y="94"/>
                                <a:pt x="1389" y="80"/>
                              </a:cubicBezTo>
                              <a:lnTo>
                                <a:pt x="1433" y="80"/>
                              </a:lnTo>
                              <a:cubicBezTo>
                                <a:pt x="1433" y="80"/>
                                <a:pt x="1433" y="76"/>
                                <a:pt x="1433" y="74"/>
                              </a:cubicBezTo>
                              <a:moveTo>
                                <a:pt x="1332" y="75"/>
                              </a:moveTo>
                              <a:cubicBezTo>
                                <a:pt x="1332" y="93"/>
                                <a:pt x="1326" y="99"/>
                                <a:pt x="1319" y="99"/>
                              </a:cubicBezTo>
                              <a:cubicBezTo>
                                <a:pt x="1316" y="99"/>
                                <a:pt x="1310" y="97"/>
                                <a:pt x="1304" y="94"/>
                              </a:cubicBezTo>
                              <a:lnTo>
                                <a:pt x="1304" y="59"/>
                              </a:lnTo>
                              <a:cubicBezTo>
                                <a:pt x="1310" y="54"/>
                                <a:pt x="1316" y="53"/>
                                <a:pt x="1320" y="53"/>
                              </a:cubicBezTo>
                              <a:cubicBezTo>
                                <a:pt x="1330" y="53"/>
                                <a:pt x="1332" y="67"/>
                                <a:pt x="1332" y="75"/>
                              </a:cubicBezTo>
                              <a:close/>
                              <a:moveTo>
                                <a:pt x="1353" y="76"/>
                              </a:moveTo>
                              <a:cubicBezTo>
                                <a:pt x="1353" y="60"/>
                                <a:pt x="1349" y="36"/>
                                <a:pt x="1324" y="36"/>
                              </a:cubicBezTo>
                              <a:cubicBezTo>
                                <a:pt x="1315" y="36"/>
                                <a:pt x="1306" y="43"/>
                                <a:pt x="1304" y="44"/>
                              </a:cubicBezTo>
                              <a:cubicBezTo>
                                <a:pt x="1304" y="44"/>
                                <a:pt x="1304" y="39"/>
                                <a:pt x="1304" y="36"/>
                              </a:cubicBezTo>
                              <a:lnTo>
                                <a:pt x="1304" y="2"/>
                              </a:lnTo>
                              <a:lnTo>
                                <a:pt x="1284" y="4"/>
                              </a:lnTo>
                              <a:lnTo>
                                <a:pt x="1284" y="98"/>
                              </a:lnTo>
                              <a:cubicBezTo>
                                <a:pt x="1284" y="105"/>
                                <a:pt x="1283" y="114"/>
                                <a:pt x="1283" y="114"/>
                              </a:cubicBezTo>
                              <a:lnTo>
                                <a:pt x="1302" y="114"/>
                              </a:lnTo>
                              <a:cubicBezTo>
                                <a:pt x="1303" y="112"/>
                                <a:pt x="1303" y="109"/>
                                <a:pt x="1303" y="108"/>
                              </a:cubicBezTo>
                              <a:cubicBezTo>
                                <a:pt x="1304" y="109"/>
                                <a:pt x="1313" y="115"/>
                                <a:pt x="1324" y="115"/>
                              </a:cubicBezTo>
                              <a:cubicBezTo>
                                <a:pt x="1342" y="115"/>
                                <a:pt x="1353" y="98"/>
                                <a:pt x="1353" y="76"/>
                              </a:cubicBezTo>
                              <a:moveTo>
                                <a:pt x="1245" y="68"/>
                              </a:moveTo>
                              <a:lnTo>
                                <a:pt x="1221" y="68"/>
                              </a:lnTo>
                              <a:cubicBezTo>
                                <a:pt x="1221" y="62"/>
                                <a:pt x="1223" y="51"/>
                                <a:pt x="1232" y="51"/>
                              </a:cubicBezTo>
                              <a:cubicBezTo>
                                <a:pt x="1243" y="51"/>
                                <a:pt x="1245" y="62"/>
                                <a:pt x="1245" y="68"/>
                              </a:cubicBezTo>
                              <a:close/>
                              <a:moveTo>
                                <a:pt x="1265" y="74"/>
                              </a:moveTo>
                              <a:cubicBezTo>
                                <a:pt x="1265" y="56"/>
                                <a:pt x="1258" y="36"/>
                                <a:pt x="1232" y="36"/>
                              </a:cubicBezTo>
                              <a:cubicBezTo>
                                <a:pt x="1210" y="36"/>
                                <a:pt x="1199" y="56"/>
                                <a:pt x="1199" y="76"/>
                              </a:cubicBezTo>
                              <a:cubicBezTo>
                                <a:pt x="1199" y="90"/>
                                <a:pt x="1204" y="115"/>
                                <a:pt x="1231" y="115"/>
                              </a:cubicBezTo>
                              <a:cubicBezTo>
                                <a:pt x="1251" y="115"/>
                                <a:pt x="1264" y="108"/>
                                <a:pt x="1264" y="108"/>
                              </a:cubicBezTo>
                              <a:lnTo>
                                <a:pt x="1263" y="92"/>
                              </a:lnTo>
                              <a:cubicBezTo>
                                <a:pt x="1263" y="92"/>
                                <a:pt x="1248" y="100"/>
                                <a:pt x="1234" y="100"/>
                              </a:cubicBezTo>
                              <a:cubicBezTo>
                                <a:pt x="1225" y="100"/>
                                <a:pt x="1221" y="94"/>
                                <a:pt x="1221" y="80"/>
                              </a:cubicBezTo>
                              <a:lnTo>
                                <a:pt x="1265" y="80"/>
                              </a:lnTo>
                              <a:cubicBezTo>
                                <a:pt x="1265" y="80"/>
                                <a:pt x="1265" y="76"/>
                                <a:pt x="1265" y="74"/>
                              </a:cubicBezTo>
                              <a:moveTo>
                                <a:pt x="1188" y="114"/>
                              </a:moveTo>
                              <a:lnTo>
                                <a:pt x="1188" y="95"/>
                              </a:lnTo>
                              <a:lnTo>
                                <a:pt x="1145" y="95"/>
                              </a:lnTo>
                              <a:lnTo>
                                <a:pt x="1145" y="11"/>
                              </a:lnTo>
                              <a:lnTo>
                                <a:pt x="1124" y="11"/>
                              </a:lnTo>
                              <a:lnTo>
                                <a:pt x="1124" y="114"/>
                              </a:lnTo>
                              <a:lnTo>
                                <a:pt x="1188" y="114"/>
                              </a:lnTo>
                              <a:close/>
                              <a:moveTo>
                                <a:pt x="1073" y="104"/>
                              </a:moveTo>
                              <a:cubicBezTo>
                                <a:pt x="1073" y="98"/>
                                <a:pt x="1069" y="92"/>
                                <a:pt x="1061" y="92"/>
                              </a:cubicBezTo>
                              <a:cubicBezTo>
                                <a:pt x="1053" y="92"/>
                                <a:pt x="1048" y="98"/>
                                <a:pt x="1048" y="104"/>
                              </a:cubicBezTo>
                              <a:cubicBezTo>
                                <a:pt x="1048" y="110"/>
                                <a:pt x="1053" y="116"/>
                                <a:pt x="1061" y="116"/>
                              </a:cubicBezTo>
                              <a:cubicBezTo>
                                <a:pt x="1069" y="116"/>
                                <a:pt x="1073" y="110"/>
                                <a:pt x="1073" y="104"/>
                              </a:cubicBezTo>
                              <a:close/>
                              <a:moveTo>
                                <a:pt x="1053" y="38"/>
                              </a:moveTo>
                              <a:cubicBezTo>
                                <a:pt x="1053" y="38"/>
                                <a:pt x="1052" y="37"/>
                                <a:pt x="1044" y="37"/>
                              </a:cubicBezTo>
                              <a:cubicBezTo>
                                <a:pt x="1038" y="37"/>
                                <a:pt x="1032" y="42"/>
                                <a:pt x="1029" y="45"/>
                              </a:cubicBezTo>
                              <a:cubicBezTo>
                                <a:pt x="1029" y="46"/>
                                <a:pt x="1028" y="47"/>
                                <a:pt x="1028" y="47"/>
                              </a:cubicBezTo>
                              <a:cubicBezTo>
                                <a:pt x="1028" y="43"/>
                                <a:pt x="1027" y="38"/>
                                <a:pt x="1027" y="38"/>
                              </a:cubicBezTo>
                              <a:lnTo>
                                <a:pt x="1007" y="38"/>
                              </a:lnTo>
                              <a:cubicBezTo>
                                <a:pt x="1007" y="38"/>
                                <a:pt x="1008" y="47"/>
                                <a:pt x="1008" y="56"/>
                              </a:cubicBezTo>
                              <a:lnTo>
                                <a:pt x="1008" y="114"/>
                              </a:lnTo>
                              <a:lnTo>
                                <a:pt x="1029" y="114"/>
                              </a:lnTo>
                              <a:lnTo>
                                <a:pt x="1029" y="60"/>
                              </a:lnTo>
                              <a:cubicBezTo>
                                <a:pt x="1034" y="56"/>
                                <a:pt x="1039" y="53"/>
                                <a:pt x="1041" y="53"/>
                              </a:cubicBezTo>
                              <a:cubicBezTo>
                                <a:pt x="1047" y="53"/>
                                <a:pt x="1051" y="54"/>
                                <a:pt x="1051" y="54"/>
                              </a:cubicBezTo>
                              <a:lnTo>
                                <a:pt x="1053" y="38"/>
                              </a:lnTo>
                              <a:close/>
                              <a:moveTo>
                                <a:pt x="970" y="68"/>
                              </a:moveTo>
                              <a:lnTo>
                                <a:pt x="946" y="68"/>
                              </a:lnTo>
                              <a:cubicBezTo>
                                <a:pt x="946" y="62"/>
                                <a:pt x="948" y="51"/>
                                <a:pt x="958" y="51"/>
                              </a:cubicBezTo>
                              <a:cubicBezTo>
                                <a:pt x="968" y="51"/>
                                <a:pt x="970" y="62"/>
                                <a:pt x="970" y="68"/>
                              </a:cubicBezTo>
                              <a:close/>
                              <a:moveTo>
                                <a:pt x="990" y="74"/>
                              </a:moveTo>
                              <a:cubicBezTo>
                                <a:pt x="990" y="56"/>
                                <a:pt x="983" y="36"/>
                                <a:pt x="958" y="36"/>
                              </a:cubicBezTo>
                              <a:cubicBezTo>
                                <a:pt x="935" y="36"/>
                                <a:pt x="925" y="56"/>
                                <a:pt x="925" y="76"/>
                              </a:cubicBezTo>
                              <a:cubicBezTo>
                                <a:pt x="925" y="90"/>
                                <a:pt x="929" y="115"/>
                                <a:pt x="956" y="115"/>
                              </a:cubicBezTo>
                              <a:cubicBezTo>
                                <a:pt x="977" y="115"/>
                                <a:pt x="989" y="108"/>
                                <a:pt x="989" y="108"/>
                              </a:cubicBezTo>
                              <a:lnTo>
                                <a:pt x="988" y="92"/>
                              </a:lnTo>
                              <a:cubicBezTo>
                                <a:pt x="988" y="92"/>
                                <a:pt x="974" y="100"/>
                                <a:pt x="960" y="100"/>
                              </a:cubicBezTo>
                              <a:cubicBezTo>
                                <a:pt x="951" y="100"/>
                                <a:pt x="946" y="94"/>
                                <a:pt x="946" y="80"/>
                              </a:cubicBezTo>
                              <a:lnTo>
                                <a:pt x="990" y="80"/>
                              </a:lnTo>
                              <a:cubicBezTo>
                                <a:pt x="990" y="80"/>
                                <a:pt x="990" y="76"/>
                                <a:pt x="990" y="74"/>
                              </a:cubicBezTo>
                              <a:moveTo>
                                <a:pt x="911" y="91"/>
                              </a:moveTo>
                              <a:cubicBezTo>
                                <a:pt x="911" y="73"/>
                                <a:pt x="894" y="70"/>
                                <a:pt x="882" y="64"/>
                              </a:cubicBezTo>
                              <a:cubicBezTo>
                                <a:pt x="879" y="63"/>
                                <a:pt x="876" y="61"/>
                                <a:pt x="876" y="58"/>
                              </a:cubicBezTo>
                              <a:cubicBezTo>
                                <a:pt x="876" y="56"/>
                                <a:pt x="878" y="52"/>
                                <a:pt x="884" y="52"/>
                              </a:cubicBezTo>
                              <a:cubicBezTo>
                                <a:pt x="894" y="52"/>
                                <a:pt x="906" y="57"/>
                                <a:pt x="906" y="57"/>
                              </a:cubicBezTo>
                              <a:lnTo>
                                <a:pt x="907" y="40"/>
                              </a:lnTo>
                              <a:cubicBezTo>
                                <a:pt x="907" y="40"/>
                                <a:pt x="897" y="36"/>
                                <a:pt x="885" y="36"/>
                              </a:cubicBezTo>
                              <a:cubicBezTo>
                                <a:pt x="870" y="36"/>
                                <a:pt x="857" y="44"/>
                                <a:pt x="857" y="60"/>
                              </a:cubicBezTo>
                              <a:cubicBezTo>
                                <a:pt x="857" y="77"/>
                                <a:pt x="874" y="80"/>
                                <a:pt x="885" y="85"/>
                              </a:cubicBezTo>
                              <a:cubicBezTo>
                                <a:pt x="889" y="87"/>
                                <a:pt x="892" y="89"/>
                                <a:pt x="892" y="92"/>
                              </a:cubicBezTo>
                              <a:cubicBezTo>
                                <a:pt x="892" y="96"/>
                                <a:pt x="888" y="99"/>
                                <a:pt x="883" y="99"/>
                              </a:cubicBezTo>
                              <a:cubicBezTo>
                                <a:pt x="872" y="99"/>
                                <a:pt x="857" y="91"/>
                                <a:pt x="857" y="91"/>
                              </a:cubicBezTo>
                              <a:lnTo>
                                <a:pt x="856" y="110"/>
                              </a:lnTo>
                              <a:cubicBezTo>
                                <a:pt x="856" y="110"/>
                                <a:pt x="869" y="116"/>
                                <a:pt x="883" y="116"/>
                              </a:cubicBezTo>
                              <a:cubicBezTo>
                                <a:pt x="898" y="116"/>
                                <a:pt x="911" y="108"/>
                                <a:pt x="911" y="91"/>
                              </a:cubicBezTo>
                              <a:close/>
                              <a:moveTo>
                                <a:pt x="843" y="91"/>
                              </a:moveTo>
                              <a:cubicBezTo>
                                <a:pt x="843" y="73"/>
                                <a:pt x="826" y="70"/>
                                <a:pt x="813" y="64"/>
                              </a:cubicBezTo>
                              <a:cubicBezTo>
                                <a:pt x="810" y="63"/>
                                <a:pt x="807" y="61"/>
                                <a:pt x="807" y="58"/>
                              </a:cubicBezTo>
                              <a:cubicBezTo>
                                <a:pt x="807" y="56"/>
                                <a:pt x="809" y="52"/>
                                <a:pt x="815" y="52"/>
                              </a:cubicBezTo>
                              <a:cubicBezTo>
                                <a:pt x="825" y="52"/>
                                <a:pt x="837" y="57"/>
                                <a:pt x="837" y="57"/>
                              </a:cubicBezTo>
                              <a:lnTo>
                                <a:pt x="838" y="40"/>
                              </a:lnTo>
                              <a:cubicBezTo>
                                <a:pt x="838" y="40"/>
                                <a:pt x="828" y="36"/>
                                <a:pt x="816" y="36"/>
                              </a:cubicBezTo>
                              <a:cubicBezTo>
                                <a:pt x="801" y="36"/>
                                <a:pt x="788" y="44"/>
                                <a:pt x="788" y="60"/>
                              </a:cubicBezTo>
                              <a:cubicBezTo>
                                <a:pt x="788" y="77"/>
                                <a:pt x="805" y="80"/>
                                <a:pt x="817" y="85"/>
                              </a:cubicBezTo>
                              <a:cubicBezTo>
                                <a:pt x="820" y="87"/>
                                <a:pt x="823" y="89"/>
                                <a:pt x="823" y="92"/>
                              </a:cubicBezTo>
                              <a:cubicBezTo>
                                <a:pt x="823" y="96"/>
                                <a:pt x="819" y="99"/>
                                <a:pt x="815" y="99"/>
                              </a:cubicBezTo>
                              <a:cubicBezTo>
                                <a:pt x="803" y="99"/>
                                <a:pt x="788" y="91"/>
                                <a:pt x="788" y="91"/>
                              </a:cubicBezTo>
                              <a:lnTo>
                                <a:pt x="787" y="110"/>
                              </a:lnTo>
                              <a:cubicBezTo>
                                <a:pt x="787" y="110"/>
                                <a:pt x="800" y="116"/>
                                <a:pt x="814" y="116"/>
                              </a:cubicBezTo>
                              <a:cubicBezTo>
                                <a:pt x="829" y="116"/>
                                <a:pt x="843" y="108"/>
                                <a:pt x="843" y="91"/>
                              </a:cubicBezTo>
                              <a:close/>
                              <a:moveTo>
                                <a:pt x="749" y="94"/>
                              </a:moveTo>
                              <a:cubicBezTo>
                                <a:pt x="747" y="96"/>
                                <a:pt x="742" y="100"/>
                                <a:pt x="736" y="100"/>
                              </a:cubicBezTo>
                              <a:cubicBezTo>
                                <a:pt x="731" y="100"/>
                                <a:pt x="729" y="95"/>
                                <a:pt x="729" y="91"/>
                              </a:cubicBezTo>
                              <a:cubicBezTo>
                                <a:pt x="729" y="89"/>
                                <a:pt x="730" y="87"/>
                                <a:pt x="732" y="85"/>
                              </a:cubicBezTo>
                              <a:cubicBezTo>
                                <a:pt x="736" y="81"/>
                                <a:pt x="746" y="80"/>
                                <a:pt x="749" y="80"/>
                              </a:cubicBezTo>
                              <a:lnTo>
                                <a:pt x="749" y="94"/>
                              </a:lnTo>
                              <a:close/>
                              <a:moveTo>
                                <a:pt x="771" y="114"/>
                              </a:moveTo>
                              <a:cubicBezTo>
                                <a:pt x="771" y="114"/>
                                <a:pt x="770" y="107"/>
                                <a:pt x="770" y="98"/>
                              </a:cubicBezTo>
                              <a:lnTo>
                                <a:pt x="770" y="62"/>
                              </a:lnTo>
                              <a:cubicBezTo>
                                <a:pt x="770" y="54"/>
                                <a:pt x="769" y="48"/>
                                <a:pt x="765" y="43"/>
                              </a:cubicBezTo>
                              <a:cubicBezTo>
                                <a:pt x="761" y="39"/>
                                <a:pt x="755" y="36"/>
                                <a:pt x="745" y="36"/>
                              </a:cubicBezTo>
                              <a:cubicBezTo>
                                <a:pt x="729" y="36"/>
                                <a:pt x="714" y="43"/>
                                <a:pt x="714" y="43"/>
                              </a:cubicBezTo>
                              <a:lnTo>
                                <a:pt x="715" y="59"/>
                              </a:lnTo>
                              <a:cubicBezTo>
                                <a:pt x="720" y="56"/>
                                <a:pt x="731" y="52"/>
                                <a:pt x="741" y="52"/>
                              </a:cubicBezTo>
                              <a:cubicBezTo>
                                <a:pt x="747" y="52"/>
                                <a:pt x="749" y="55"/>
                                <a:pt x="749" y="61"/>
                              </a:cubicBezTo>
                              <a:lnTo>
                                <a:pt x="749" y="69"/>
                              </a:lnTo>
                              <a:cubicBezTo>
                                <a:pt x="740" y="69"/>
                                <a:pt x="725" y="70"/>
                                <a:pt x="716" y="77"/>
                              </a:cubicBezTo>
                              <a:cubicBezTo>
                                <a:pt x="711" y="81"/>
                                <a:pt x="709" y="85"/>
                                <a:pt x="709" y="92"/>
                              </a:cubicBezTo>
                              <a:cubicBezTo>
                                <a:pt x="709" y="102"/>
                                <a:pt x="714" y="115"/>
                                <a:pt x="730" y="115"/>
                              </a:cubicBezTo>
                              <a:cubicBezTo>
                                <a:pt x="741" y="115"/>
                                <a:pt x="751" y="107"/>
                                <a:pt x="751" y="107"/>
                              </a:cubicBezTo>
                              <a:cubicBezTo>
                                <a:pt x="751" y="110"/>
                                <a:pt x="751" y="114"/>
                                <a:pt x="751" y="114"/>
                              </a:cubicBezTo>
                              <a:lnTo>
                                <a:pt x="771" y="114"/>
                              </a:lnTo>
                              <a:close/>
                              <a:moveTo>
                                <a:pt x="701" y="12"/>
                              </a:moveTo>
                              <a:lnTo>
                                <a:pt x="679" y="11"/>
                              </a:lnTo>
                              <a:lnTo>
                                <a:pt x="667" y="61"/>
                              </a:lnTo>
                              <a:cubicBezTo>
                                <a:pt x="665" y="68"/>
                                <a:pt x="663" y="83"/>
                                <a:pt x="662" y="86"/>
                              </a:cubicBezTo>
                              <a:cubicBezTo>
                                <a:pt x="662" y="83"/>
                                <a:pt x="659" y="68"/>
                                <a:pt x="658" y="61"/>
                              </a:cubicBezTo>
                              <a:lnTo>
                                <a:pt x="646" y="11"/>
                              </a:lnTo>
                              <a:lnTo>
                                <a:pt x="624" y="11"/>
                              </a:lnTo>
                              <a:lnTo>
                                <a:pt x="613" y="61"/>
                              </a:lnTo>
                              <a:cubicBezTo>
                                <a:pt x="611" y="68"/>
                                <a:pt x="609" y="82"/>
                                <a:pt x="608" y="85"/>
                              </a:cubicBezTo>
                              <a:cubicBezTo>
                                <a:pt x="608" y="82"/>
                                <a:pt x="605" y="68"/>
                                <a:pt x="604" y="61"/>
                              </a:cubicBezTo>
                              <a:lnTo>
                                <a:pt x="592" y="10"/>
                              </a:lnTo>
                              <a:lnTo>
                                <a:pt x="570" y="11"/>
                              </a:lnTo>
                              <a:lnTo>
                                <a:pt x="597" y="114"/>
                              </a:lnTo>
                              <a:lnTo>
                                <a:pt x="619" y="114"/>
                              </a:lnTo>
                              <a:lnTo>
                                <a:pt x="630" y="67"/>
                              </a:lnTo>
                              <a:cubicBezTo>
                                <a:pt x="631" y="59"/>
                                <a:pt x="635" y="40"/>
                                <a:pt x="635" y="40"/>
                              </a:cubicBezTo>
                              <a:cubicBezTo>
                                <a:pt x="635" y="40"/>
                                <a:pt x="638" y="59"/>
                                <a:pt x="640" y="67"/>
                              </a:cubicBezTo>
                              <a:lnTo>
                                <a:pt x="650" y="114"/>
                              </a:lnTo>
                              <a:lnTo>
                                <a:pt x="673" y="114"/>
                              </a:lnTo>
                              <a:lnTo>
                                <a:pt x="701" y="12"/>
                              </a:lnTo>
                              <a:close/>
                              <a:moveTo>
                                <a:pt x="537" y="104"/>
                              </a:moveTo>
                              <a:cubicBezTo>
                                <a:pt x="537" y="98"/>
                                <a:pt x="533" y="92"/>
                                <a:pt x="525" y="92"/>
                              </a:cubicBezTo>
                              <a:cubicBezTo>
                                <a:pt x="516" y="92"/>
                                <a:pt x="512" y="98"/>
                                <a:pt x="512" y="104"/>
                              </a:cubicBezTo>
                              <a:cubicBezTo>
                                <a:pt x="512" y="110"/>
                                <a:pt x="516" y="116"/>
                                <a:pt x="525" y="116"/>
                              </a:cubicBezTo>
                              <a:cubicBezTo>
                                <a:pt x="533" y="116"/>
                                <a:pt x="537" y="110"/>
                                <a:pt x="537" y="104"/>
                              </a:cubicBezTo>
                              <a:close/>
                              <a:moveTo>
                                <a:pt x="476" y="68"/>
                              </a:moveTo>
                              <a:lnTo>
                                <a:pt x="452" y="68"/>
                              </a:lnTo>
                              <a:cubicBezTo>
                                <a:pt x="452" y="62"/>
                                <a:pt x="454" y="51"/>
                                <a:pt x="464" y="51"/>
                              </a:cubicBezTo>
                              <a:cubicBezTo>
                                <a:pt x="474" y="51"/>
                                <a:pt x="476" y="62"/>
                                <a:pt x="476" y="68"/>
                              </a:cubicBezTo>
                              <a:moveTo>
                                <a:pt x="496" y="74"/>
                              </a:moveTo>
                              <a:cubicBezTo>
                                <a:pt x="496" y="56"/>
                                <a:pt x="489" y="36"/>
                                <a:pt x="464" y="36"/>
                              </a:cubicBezTo>
                              <a:cubicBezTo>
                                <a:pt x="441" y="36"/>
                                <a:pt x="431" y="56"/>
                                <a:pt x="431" y="76"/>
                              </a:cubicBezTo>
                              <a:cubicBezTo>
                                <a:pt x="431" y="90"/>
                                <a:pt x="435" y="115"/>
                                <a:pt x="462" y="115"/>
                              </a:cubicBezTo>
                              <a:cubicBezTo>
                                <a:pt x="483" y="115"/>
                                <a:pt x="495" y="108"/>
                                <a:pt x="495" y="108"/>
                              </a:cubicBezTo>
                              <a:lnTo>
                                <a:pt x="494" y="92"/>
                              </a:lnTo>
                              <a:cubicBezTo>
                                <a:pt x="494" y="92"/>
                                <a:pt x="480" y="100"/>
                                <a:pt x="466" y="100"/>
                              </a:cubicBezTo>
                              <a:cubicBezTo>
                                <a:pt x="457" y="100"/>
                                <a:pt x="452" y="94"/>
                                <a:pt x="452" y="80"/>
                              </a:cubicBezTo>
                              <a:lnTo>
                                <a:pt x="496" y="80"/>
                              </a:lnTo>
                              <a:cubicBezTo>
                                <a:pt x="496" y="80"/>
                                <a:pt x="496" y="76"/>
                                <a:pt x="496" y="74"/>
                              </a:cubicBezTo>
                              <a:moveTo>
                                <a:pt x="413" y="114"/>
                              </a:moveTo>
                              <a:lnTo>
                                <a:pt x="413" y="54"/>
                              </a:lnTo>
                              <a:cubicBezTo>
                                <a:pt x="413" y="48"/>
                                <a:pt x="412" y="38"/>
                                <a:pt x="412" y="38"/>
                              </a:cubicBezTo>
                              <a:lnTo>
                                <a:pt x="393" y="38"/>
                              </a:lnTo>
                              <a:lnTo>
                                <a:pt x="393" y="114"/>
                              </a:lnTo>
                              <a:lnTo>
                                <a:pt x="413" y="114"/>
                              </a:lnTo>
                              <a:close/>
                              <a:moveTo>
                                <a:pt x="416" y="12"/>
                              </a:moveTo>
                              <a:cubicBezTo>
                                <a:pt x="416" y="6"/>
                                <a:pt x="411" y="0"/>
                                <a:pt x="403" y="0"/>
                              </a:cubicBezTo>
                              <a:cubicBezTo>
                                <a:pt x="395" y="0"/>
                                <a:pt x="391" y="6"/>
                                <a:pt x="391" y="12"/>
                              </a:cubicBezTo>
                              <a:cubicBezTo>
                                <a:pt x="391" y="18"/>
                                <a:pt x="395" y="24"/>
                                <a:pt x="403" y="24"/>
                              </a:cubicBezTo>
                              <a:cubicBezTo>
                                <a:pt x="411" y="24"/>
                                <a:pt x="416" y="18"/>
                                <a:pt x="416" y="12"/>
                              </a:cubicBezTo>
                              <a:close/>
                              <a:moveTo>
                                <a:pt x="353" y="88"/>
                              </a:moveTo>
                              <a:cubicBezTo>
                                <a:pt x="347" y="95"/>
                                <a:pt x="341" y="97"/>
                                <a:pt x="337" y="97"/>
                              </a:cubicBezTo>
                              <a:cubicBezTo>
                                <a:pt x="328" y="97"/>
                                <a:pt x="326" y="83"/>
                                <a:pt x="326" y="75"/>
                              </a:cubicBezTo>
                              <a:cubicBezTo>
                                <a:pt x="326" y="66"/>
                                <a:pt x="327" y="53"/>
                                <a:pt x="339" y="53"/>
                              </a:cubicBezTo>
                              <a:cubicBezTo>
                                <a:pt x="343" y="53"/>
                                <a:pt x="347" y="54"/>
                                <a:pt x="353" y="57"/>
                              </a:cubicBezTo>
                              <a:lnTo>
                                <a:pt x="353" y="88"/>
                              </a:lnTo>
                              <a:close/>
                              <a:moveTo>
                                <a:pt x="375" y="38"/>
                              </a:moveTo>
                              <a:lnTo>
                                <a:pt x="355" y="38"/>
                              </a:lnTo>
                              <a:cubicBezTo>
                                <a:pt x="355" y="38"/>
                                <a:pt x="354" y="40"/>
                                <a:pt x="354" y="42"/>
                              </a:cubicBezTo>
                              <a:cubicBezTo>
                                <a:pt x="352" y="41"/>
                                <a:pt x="345" y="36"/>
                                <a:pt x="336" y="36"/>
                              </a:cubicBezTo>
                              <a:cubicBezTo>
                                <a:pt x="315" y="36"/>
                                <a:pt x="305" y="53"/>
                                <a:pt x="305" y="75"/>
                              </a:cubicBezTo>
                              <a:cubicBezTo>
                                <a:pt x="305" y="90"/>
                                <a:pt x="310" y="114"/>
                                <a:pt x="332" y="114"/>
                              </a:cubicBezTo>
                              <a:cubicBezTo>
                                <a:pt x="344" y="114"/>
                                <a:pt x="352" y="105"/>
                                <a:pt x="353" y="103"/>
                              </a:cubicBezTo>
                              <a:cubicBezTo>
                                <a:pt x="353" y="103"/>
                                <a:pt x="353" y="108"/>
                                <a:pt x="353" y="110"/>
                              </a:cubicBezTo>
                              <a:lnTo>
                                <a:pt x="353" y="115"/>
                              </a:lnTo>
                              <a:cubicBezTo>
                                <a:pt x="353" y="117"/>
                                <a:pt x="353" y="119"/>
                                <a:pt x="352" y="121"/>
                              </a:cubicBezTo>
                              <a:cubicBezTo>
                                <a:pt x="351" y="125"/>
                                <a:pt x="347" y="128"/>
                                <a:pt x="338" y="128"/>
                              </a:cubicBezTo>
                              <a:cubicBezTo>
                                <a:pt x="323" y="128"/>
                                <a:pt x="310" y="122"/>
                                <a:pt x="310" y="122"/>
                              </a:cubicBezTo>
                              <a:lnTo>
                                <a:pt x="309" y="140"/>
                              </a:lnTo>
                              <a:cubicBezTo>
                                <a:pt x="309" y="140"/>
                                <a:pt x="320" y="146"/>
                                <a:pt x="338" y="146"/>
                              </a:cubicBezTo>
                              <a:cubicBezTo>
                                <a:pt x="357" y="146"/>
                                <a:pt x="369" y="139"/>
                                <a:pt x="373" y="125"/>
                              </a:cubicBezTo>
                              <a:cubicBezTo>
                                <a:pt x="373" y="122"/>
                                <a:pt x="373" y="116"/>
                                <a:pt x="373" y="112"/>
                              </a:cubicBezTo>
                              <a:lnTo>
                                <a:pt x="373" y="56"/>
                              </a:lnTo>
                              <a:cubicBezTo>
                                <a:pt x="373" y="47"/>
                                <a:pt x="375" y="38"/>
                                <a:pt x="375" y="38"/>
                              </a:cubicBezTo>
                              <a:moveTo>
                                <a:pt x="294" y="38"/>
                              </a:moveTo>
                              <a:cubicBezTo>
                                <a:pt x="294" y="38"/>
                                <a:pt x="293" y="37"/>
                                <a:pt x="285" y="37"/>
                              </a:cubicBezTo>
                              <a:cubicBezTo>
                                <a:pt x="279" y="37"/>
                                <a:pt x="273" y="42"/>
                                <a:pt x="270" y="45"/>
                              </a:cubicBezTo>
                              <a:cubicBezTo>
                                <a:pt x="270" y="46"/>
                                <a:pt x="269" y="47"/>
                                <a:pt x="269" y="47"/>
                              </a:cubicBezTo>
                              <a:cubicBezTo>
                                <a:pt x="269" y="43"/>
                                <a:pt x="268" y="38"/>
                                <a:pt x="268" y="38"/>
                              </a:cubicBezTo>
                              <a:lnTo>
                                <a:pt x="248" y="38"/>
                              </a:lnTo>
                              <a:cubicBezTo>
                                <a:pt x="248" y="38"/>
                                <a:pt x="249" y="47"/>
                                <a:pt x="249" y="56"/>
                              </a:cubicBezTo>
                              <a:lnTo>
                                <a:pt x="249" y="114"/>
                              </a:lnTo>
                              <a:lnTo>
                                <a:pt x="270" y="114"/>
                              </a:lnTo>
                              <a:lnTo>
                                <a:pt x="270" y="60"/>
                              </a:lnTo>
                              <a:cubicBezTo>
                                <a:pt x="275" y="56"/>
                                <a:pt x="279" y="53"/>
                                <a:pt x="282" y="53"/>
                              </a:cubicBezTo>
                              <a:cubicBezTo>
                                <a:pt x="288" y="53"/>
                                <a:pt x="292" y="54"/>
                                <a:pt x="292" y="54"/>
                              </a:cubicBezTo>
                              <a:lnTo>
                                <a:pt x="294" y="38"/>
                              </a:lnTo>
                              <a:close/>
                              <a:moveTo>
                                <a:pt x="211" y="68"/>
                              </a:moveTo>
                              <a:lnTo>
                                <a:pt x="187" y="68"/>
                              </a:lnTo>
                              <a:cubicBezTo>
                                <a:pt x="187" y="62"/>
                                <a:pt x="189" y="51"/>
                                <a:pt x="198" y="51"/>
                              </a:cubicBezTo>
                              <a:cubicBezTo>
                                <a:pt x="209" y="51"/>
                                <a:pt x="211" y="62"/>
                                <a:pt x="211" y="68"/>
                              </a:cubicBezTo>
                              <a:moveTo>
                                <a:pt x="231" y="74"/>
                              </a:moveTo>
                              <a:cubicBezTo>
                                <a:pt x="231" y="56"/>
                                <a:pt x="224" y="36"/>
                                <a:pt x="198" y="36"/>
                              </a:cubicBezTo>
                              <a:cubicBezTo>
                                <a:pt x="176" y="36"/>
                                <a:pt x="165" y="56"/>
                                <a:pt x="165" y="76"/>
                              </a:cubicBezTo>
                              <a:cubicBezTo>
                                <a:pt x="165" y="90"/>
                                <a:pt x="170" y="115"/>
                                <a:pt x="197" y="115"/>
                              </a:cubicBezTo>
                              <a:cubicBezTo>
                                <a:pt x="218" y="115"/>
                                <a:pt x="230" y="108"/>
                                <a:pt x="230" y="108"/>
                              </a:cubicBezTo>
                              <a:lnTo>
                                <a:pt x="229" y="92"/>
                              </a:lnTo>
                              <a:cubicBezTo>
                                <a:pt x="229" y="92"/>
                                <a:pt x="214" y="100"/>
                                <a:pt x="200" y="100"/>
                              </a:cubicBezTo>
                              <a:cubicBezTo>
                                <a:pt x="191" y="100"/>
                                <a:pt x="187" y="94"/>
                                <a:pt x="187" y="80"/>
                              </a:cubicBezTo>
                              <a:lnTo>
                                <a:pt x="231" y="80"/>
                              </a:lnTo>
                              <a:cubicBezTo>
                                <a:pt x="231" y="80"/>
                                <a:pt x="231" y="76"/>
                                <a:pt x="231" y="74"/>
                              </a:cubicBezTo>
                              <a:moveTo>
                                <a:pt x="148" y="114"/>
                              </a:moveTo>
                              <a:lnTo>
                                <a:pt x="148" y="62"/>
                              </a:lnTo>
                              <a:cubicBezTo>
                                <a:pt x="148" y="55"/>
                                <a:pt x="147" y="49"/>
                                <a:pt x="144" y="45"/>
                              </a:cubicBezTo>
                              <a:cubicBezTo>
                                <a:pt x="141" y="39"/>
                                <a:pt x="135" y="36"/>
                                <a:pt x="126" y="36"/>
                              </a:cubicBezTo>
                              <a:cubicBezTo>
                                <a:pt x="115" y="36"/>
                                <a:pt x="104" y="45"/>
                                <a:pt x="101" y="48"/>
                              </a:cubicBezTo>
                              <a:cubicBezTo>
                                <a:pt x="101" y="43"/>
                                <a:pt x="101" y="38"/>
                                <a:pt x="101" y="38"/>
                              </a:cubicBezTo>
                              <a:lnTo>
                                <a:pt x="81" y="38"/>
                              </a:lnTo>
                              <a:cubicBezTo>
                                <a:pt x="81" y="38"/>
                                <a:pt x="82" y="47"/>
                                <a:pt x="82" y="56"/>
                              </a:cubicBezTo>
                              <a:lnTo>
                                <a:pt x="82" y="114"/>
                              </a:lnTo>
                              <a:lnTo>
                                <a:pt x="102" y="114"/>
                              </a:lnTo>
                              <a:lnTo>
                                <a:pt x="102" y="62"/>
                              </a:lnTo>
                              <a:cubicBezTo>
                                <a:pt x="105" y="59"/>
                                <a:pt x="112" y="54"/>
                                <a:pt x="119" y="54"/>
                              </a:cubicBezTo>
                              <a:cubicBezTo>
                                <a:pt x="124" y="54"/>
                                <a:pt x="128" y="55"/>
                                <a:pt x="128" y="64"/>
                              </a:cubicBezTo>
                              <a:lnTo>
                                <a:pt x="128" y="114"/>
                              </a:lnTo>
                              <a:lnTo>
                                <a:pt x="148" y="114"/>
                              </a:lnTo>
                              <a:close/>
                              <a:moveTo>
                                <a:pt x="66" y="114"/>
                              </a:moveTo>
                              <a:lnTo>
                                <a:pt x="66" y="96"/>
                              </a:lnTo>
                              <a:lnTo>
                                <a:pt x="21" y="96"/>
                              </a:lnTo>
                              <a:lnTo>
                                <a:pt x="21" y="69"/>
                              </a:lnTo>
                              <a:lnTo>
                                <a:pt x="57" y="69"/>
                              </a:lnTo>
                              <a:lnTo>
                                <a:pt x="57" y="52"/>
                              </a:lnTo>
                              <a:lnTo>
                                <a:pt x="21" y="52"/>
                              </a:lnTo>
                              <a:lnTo>
                                <a:pt x="21" y="29"/>
                              </a:lnTo>
                              <a:lnTo>
                                <a:pt x="62" y="29"/>
                              </a:lnTo>
                              <a:lnTo>
                                <a:pt x="64" y="11"/>
                              </a:lnTo>
                              <a:lnTo>
                                <a:pt x="0" y="11"/>
                              </a:lnTo>
                              <a:lnTo>
                                <a:pt x="0" y="114"/>
                              </a:lnTo>
                              <a:lnTo>
                                <a:pt x="66" y="114"/>
                              </a:lnTo>
                              <a:close/>
                            </a:path>
                          </a:pathLst>
                        </a:custGeom>
                        <a:solidFill>
                          <a:srgbClr val="576874"/>
                        </a:solidFill>
                        <a:ln>
                          <a:noFill/>
                        </a:ln>
                      </wps:spPr>
                      <wps:bodyPr vert="horz" wrap="square" lIns="91440" tIns="45720" rIns="91440" bIns="45720" numCol="1" anchor="t" anchorCtr="0" compatLnSpc="1">
                        <a:prstTxWarp prst="textNoShape">
                          <a:avLst/>
                        </a:prstTxWarp>
                      </wps:bodyPr>
                    </wps:wsp>
                    <wps:wsp>
                      <wps:cNvPr id="442543432" name="Freeform 39"/>
                      <wps:cNvSpPr>
                        <a:spLocks/>
                      </wps:cNvSpPr>
                      <wps:spPr bwMode="gray">
                        <a:xfrm>
                          <a:off x="778042" y="205874"/>
                          <a:ext cx="235515" cy="182565"/>
                        </a:xfrm>
                        <a:custGeom>
                          <a:avLst/>
                          <a:gdLst>
                            <a:gd name="T0" fmla="*/ 0 w 443"/>
                            <a:gd name="T1" fmla="*/ 0 h 341"/>
                            <a:gd name="T2" fmla="*/ 0 w 443"/>
                            <a:gd name="T3" fmla="*/ 217 h 341"/>
                            <a:gd name="T4" fmla="*/ 131 w 443"/>
                            <a:gd name="T5" fmla="*/ 341 h 341"/>
                            <a:gd name="T6" fmla="*/ 222 w 443"/>
                            <a:gd name="T7" fmla="*/ 300 h 341"/>
                            <a:gd name="T8" fmla="*/ 313 w 443"/>
                            <a:gd name="T9" fmla="*/ 341 h 341"/>
                            <a:gd name="T10" fmla="*/ 443 w 443"/>
                            <a:gd name="T11" fmla="*/ 217 h 341"/>
                            <a:gd name="T12" fmla="*/ 443 w 443"/>
                            <a:gd name="T13" fmla="*/ 0 h 341"/>
                            <a:gd name="T14" fmla="*/ 365 w 443"/>
                            <a:gd name="T15" fmla="*/ 0 h 341"/>
                            <a:gd name="T16" fmla="*/ 365 w 443"/>
                            <a:gd name="T17" fmla="*/ 219 h 341"/>
                            <a:gd name="T18" fmla="*/ 313 w 443"/>
                            <a:gd name="T19" fmla="*/ 268 h 341"/>
                            <a:gd name="T20" fmla="*/ 261 w 443"/>
                            <a:gd name="T21" fmla="*/ 219 h 341"/>
                            <a:gd name="T22" fmla="*/ 261 w 443"/>
                            <a:gd name="T23" fmla="*/ 0 h 341"/>
                            <a:gd name="T24" fmla="*/ 183 w 443"/>
                            <a:gd name="T25" fmla="*/ 0 h 341"/>
                            <a:gd name="T26" fmla="*/ 183 w 443"/>
                            <a:gd name="T27" fmla="*/ 219 h 341"/>
                            <a:gd name="T28" fmla="*/ 131 w 443"/>
                            <a:gd name="T29" fmla="*/ 268 h 341"/>
                            <a:gd name="T30" fmla="*/ 79 w 443"/>
                            <a:gd name="T31" fmla="*/ 219 h 341"/>
                            <a:gd name="T32" fmla="*/ 79 w 443"/>
                            <a:gd name="T33" fmla="*/ 0 h 341"/>
                            <a:gd name="T34" fmla="*/ 0 w 443"/>
                            <a:gd name="T35" fmla="*/ 0 h 3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43" h="341">
                              <a:moveTo>
                                <a:pt x="0" y="0"/>
                              </a:moveTo>
                              <a:lnTo>
                                <a:pt x="0" y="217"/>
                              </a:lnTo>
                              <a:cubicBezTo>
                                <a:pt x="0" y="285"/>
                                <a:pt x="59" y="341"/>
                                <a:pt x="131" y="341"/>
                              </a:cubicBezTo>
                              <a:cubicBezTo>
                                <a:pt x="165" y="341"/>
                                <a:pt x="205" y="322"/>
                                <a:pt x="222" y="300"/>
                              </a:cubicBezTo>
                              <a:cubicBezTo>
                                <a:pt x="239" y="322"/>
                                <a:pt x="279" y="341"/>
                                <a:pt x="313" y="341"/>
                              </a:cubicBezTo>
                              <a:cubicBezTo>
                                <a:pt x="385" y="341"/>
                                <a:pt x="443" y="285"/>
                                <a:pt x="443" y="217"/>
                              </a:cubicBezTo>
                              <a:lnTo>
                                <a:pt x="443" y="0"/>
                              </a:lnTo>
                              <a:lnTo>
                                <a:pt x="365" y="0"/>
                              </a:lnTo>
                              <a:lnTo>
                                <a:pt x="365" y="219"/>
                              </a:lnTo>
                              <a:cubicBezTo>
                                <a:pt x="365" y="246"/>
                                <a:pt x="342" y="268"/>
                                <a:pt x="313" y="268"/>
                              </a:cubicBezTo>
                              <a:cubicBezTo>
                                <a:pt x="285" y="268"/>
                                <a:pt x="261" y="246"/>
                                <a:pt x="261" y="219"/>
                              </a:cubicBezTo>
                              <a:lnTo>
                                <a:pt x="261" y="0"/>
                              </a:lnTo>
                              <a:lnTo>
                                <a:pt x="183" y="0"/>
                              </a:lnTo>
                              <a:lnTo>
                                <a:pt x="183" y="219"/>
                              </a:lnTo>
                              <a:cubicBezTo>
                                <a:pt x="183" y="246"/>
                                <a:pt x="159" y="268"/>
                                <a:pt x="131" y="268"/>
                              </a:cubicBezTo>
                              <a:cubicBezTo>
                                <a:pt x="102" y="268"/>
                                <a:pt x="79" y="246"/>
                                <a:pt x="79" y="219"/>
                              </a:cubicBezTo>
                              <a:lnTo>
                                <a:pt x="79" y="0"/>
                              </a:lnTo>
                              <a:lnTo>
                                <a:pt x="0" y="0"/>
                              </a:lnTo>
                              <a:close/>
                            </a:path>
                          </a:pathLst>
                        </a:custGeom>
                        <a:solidFill>
                          <a:srgbClr val="C20000"/>
                        </a:solidFill>
                        <a:ln>
                          <a:noFill/>
                        </a:ln>
                      </wps:spPr>
                      <wps:bodyPr vert="horz" wrap="square" lIns="91440" tIns="45720" rIns="91440" bIns="45720" numCol="1" anchor="t" anchorCtr="0" compatLnSpc="1">
                        <a:prstTxWarp prst="textNoShape">
                          <a:avLst/>
                        </a:prstTxWarp>
                      </wps:bodyPr>
                    </wps:wsp>
                    <wps:wsp>
                      <wps:cNvPr id="672990083" name="Freeform 40"/>
                      <wps:cNvSpPr>
                        <a:spLocks/>
                      </wps:cNvSpPr>
                      <wps:spPr bwMode="gray">
                        <a:xfrm>
                          <a:off x="577515" y="200526"/>
                          <a:ext cx="183765" cy="185750"/>
                        </a:xfrm>
                        <a:custGeom>
                          <a:avLst/>
                          <a:gdLst>
                            <a:gd name="T0" fmla="*/ 345 w 347"/>
                            <a:gd name="T1" fmla="*/ 199 h 348"/>
                            <a:gd name="T2" fmla="*/ 347 w 347"/>
                            <a:gd name="T3" fmla="*/ 174 h 348"/>
                            <a:gd name="T4" fmla="*/ 174 w 347"/>
                            <a:gd name="T5" fmla="*/ 0 h 348"/>
                            <a:gd name="T6" fmla="*/ 0 w 347"/>
                            <a:gd name="T7" fmla="*/ 174 h 348"/>
                            <a:gd name="T8" fmla="*/ 174 w 347"/>
                            <a:gd name="T9" fmla="*/ 348 h 348"/>
                            <a:gd name="T10" fmla="*/ 336 w 347"/>
                            <a:gd name="T11" fmla="*/ 237 h 348"/>
                            <a:gd name="T12" fmla="*/ 254 w 347"/>
                            <a:gd name="T13" fmla="*/ 237 h 348"/>
                            <a:gd name="T14" fmla="*/ 174 w 347"/>
                            <a:gd name="T15" fmla="*/ 276 h 348"/>
                            <a:gd name="T16" fmla="*/ 71 w 347"/>
                            <a:gd name="T17" fmla="*/ 174 h 348"/>
                            <a:gd name="T18" fmla="*/ 174 w 347"/>
                            <a:gd name="T19" fmla="*/ 71 h 348"/>
                            <a:gd name="T20" fmla="*/ 265 w 347"/>
                            <a:gd name="T21" fmla="*/ 128 h 348"/>
                            <a:gd name="T22" fmla="*/ 141 w 347"/>
                            <a:gd name="T23" fmla="*/ 128 h 348"/>
                            <a:gd name="T24" fmla="*/ 141 w 347"/>
                            <a:gd name="T25" fmla="*/ 199 h 348"/>
                            <a:gd name="T26" fmla="*/ 345 w 347"/>
                            <a:gd name="T27" fmla="*/ 199 h 3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47" h="348">
                              <a:moveTo>
                                <a:pt x="345" y="199"/>
                              </a:moveTo>
                              <a:cubicBezTo>
                                <a:pt x="347" y="191"/>
                                <a:pt x="347" y="183"/>
                                <a:pt x="347" y="174"/>
                              </a:cubicBezTo>
                              <a:cubicBezTo>
                                <a:pt x="347" y="78"/>
                                <a:pt x="270" y="0"/>
                                <a:pt x="174" y="0"/>
                              </a:cubicBezTo>
                              <a:cubicBezTo>
                                <a:pt x="78" y="0"/>
                                <a:pt x="0" y="78"/>
                                <a:pt x="0" y="174"/>
                              </a:cubicBezTo>
                              <a:cubicBezTo>
                                <a:pt x="0" y="270"/>
                                <a:pt x="78" y="348"/>
                                <a:pt x="174" y="348"/>
                              </a:cubicBezTo>
                              <a:cubicBezTo>
                                <a:pt x="248" y="348"/>
                                <a:pt x="310" y="301"/>
                                <a:pt x="336" y="237"/>
                              </a:cubicBezTo>
                              <a:lnTo>
                                <a:pt x="254" y="237"/>
                              </a:lnTo>
                              <a:cubicBezTo>
                                <a:pt x="235" y="260"/>
                                <a:pt x="206" y="276"/>
                                <a:pt x="174" y="276"/>
                              </a:cubicBezTo>
                              <a:cubicBezTo>
                                <a:pt x="117" y="276"/>
                                <a:pt x="71" y="230"/>
                                <a:pt x="71" y="174"/>
                              </a:cubicBezTo>
                              <a:cubicBezTo>
                                <a:pt x="71" y="117"/>
                                <a:pt x="117" y="71"/>
                                <a:pt x="174" y="71"/>
                              </a:cubicBezTo>
                              <a:cubicBezTo>
                                <a:pt x="214" y="71"/>
                                <a:pt x="248" y="95"/>
                                <a:pt x="265" y="128"/>
                              </a:cubicBezTo>
                              <a:lnTo>
                                <a:pt x="141" y="128"/>
                              </a:lnTo>
                              <a:lnTo>
                                <a:pt x="141" y="199"/>
                              </a:lnTo>
                              <a:lnTo>
                                <a:pt x="345" y="199"/>
                              </a:lnTo>
                              <a:close/>
                            </a:path>
                          </a:pathLst>
                        </a:custGeom>
                        <a:solidFill>
                          <a:srgbClr val="C20000"/>
                        </a:solidFill>
                        <a:ln>
                          <a:noFill/>
                        </a:ln>
                      </wps:spPr>
                      <wps:bodyPr vert="horz" wrap="square" lIns="91440" tIns="45720" rIns="91440" bIns="45720" numCol="1" anchor="t" anchorCtr="0" compatLnSpc="1">
                        <a:prstTxWarp prst="textNoShape">
                          <a:avLst/>
                        </a:prstTxWarp>
                      </wps:bodyPr>
                    </wps:wsp>
                    <wps:wsp>
                      <wps:cNvPr id="325646609" name="Freeform 41"/>
                      <wps:cNvSpPr>
                        <a:spLocks noEditPoints="1"/>
                      </wps:cNvSpPr>
                      <wps:spPr bwMode="gray">
                        <a:xfrm>
                          <a:off x="379663" y="122989"/>
                          <a:ext cx="183765" cy="264295"/>
                        </a:xfrm>
                        <a:custGeom>
                          <a:avLst/>
                          <a:gdLst>
                            <a:gd name="T0" fmla="*/ 273 w 347"/>
                            <a:gd name="T1" fmla="*/ 0 h 496"/>
                            <a:gd name="T2" fmla="*/ 273 w 347"/>
                            <a:gd name="T3" fmla="*/ 184 h 496"/>
                            <a:gd name="T4" fmla="*/ 173 w 347"/>
                            <a:gd name="T5" fmla="*/ 150 h 496"/>
                            <a:gd name="T6" fmla="*/ 0 w 347"/>
                            <a:gd name="T7" fmla="*/ 323 h 496"/>
                            <a:gd name="T8" fmla="*/ 173 w 347"/>
                            <a:gd name="T9" fmla="*/ 496 h 496"/>
                            <a:gd name="T10" fmla="*/ 273 w 347"/>
                            <a:gd name="T11" fmla="*/ 463 h 496"/>
                            <a:gd name="T12" fmla="*/ 273 w 347"/>
                            <a:gd name="T13" fmla="*/ 492 h 496"/>
                            <a:gd name="T14" fmla="*/ 347 w 347"/>
                            <a:gd name="T15" fmla="*/ 492 h 496"/>
                            <a:gd name="T16" fmla="*/ 347 w 347"/>
                            <a:gd name="T17" fmla="*/ 0 h 496"/>
                            <a:gd name="T18" fmla="*/ 273 w 347"/>
                            <a:gd name="T19" fmla="*/ 0 h 496"/>
                            <a:gd name="T20" fmla="*/ 196 w 347"/>
                            <a:gd name="T21" fmla="*/ 421 h 496"/>
                            <a:gd name="T22" fmla="*/ 173 w 347"/>
                            <a:gd name="T23" fmla="*/ 425 h 496"/>
                            <a:gd name="T24" fmla="*/ 134 w 347"/>
                            <a:gd name="T25" fmla="*/ 416 h 496"/>
                            <a:gd name="T26" fmla="*/ 71 w 347"/>
                            <a:gd name="T27" fmla="*/ 321 h 496"/>
                            <a:gd name="T28" fmla="*/ 173 w 347"/>
                            <a:gd name="T29" fmla="*/ 219 h 496"/>
                            <a:gd name="T30" fmla="*/ 276 w 347"/>
                            <a:gd name="T31" fmla="*/ 321 h 496"/>
                            <a:gd name="T32" fmla="*/ 196 w 347"/>
                            <a:gd name="T33" fmla="*/ 421 h 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7" h="496">
                              <a:moveTo>
                                <a:pt x="273" y="0"/>
                              </a:moveTo>
                              <a:lnTo>
                                <a:pt x="273" y="184"/>
                              </a:lnTo>
                              <a:cubicBezTo>
                                <a:pt x="245" y="163"/>
                                <a:pt x="211" y="150"/>
                                <a:pt x="173" y="150"/>
                              </a:cubicBezTo>
                              <a:cubicBezTo>
                                <a:pt x="77" y="150"/>
                                <a:pt x="0" y="227"/>
                                <a:pt x="0" y="323"/>
                              </a:cubicBezTo>
                              <a:cubicBezTo>
                                <a:pt x="0" y="418"/>
                                <a:pt x="77" y="496"/>
                                <a:pt x="173" y="496"/>
                              </a:cubicBezTo>
                              <a:cubicBezTo>
                                <a:pt x="211" y="496"/>
                                <a:pt x="245" y="484"/>
                                <a:pt x="273" y="463"/>
                              </a:cubicBezTo>
                              <a:lnTo>
                                <a:pt x="273" y="492"/>
                              </a:lnTo>
                              <a:lnTo>
                                <a:pt x="347" y="492"/>
                              </a:lnTo>
                              <a:lnTo>
                                <a:pt x="347" y="0"/>
                              </a:lnTo>
                              <a:lnTo>
                                <a:pt x="273" y="0"/>
                              </a:lnTo>
                              <a:close/>
                              <a:moveTo>
                                <a:pt x="196" y="421"/>
                              </a:moveTo>
                              <a:cubicBezTo>
                                <a:pt x="189" y="423"/>
                                <a:pt x="181" y="425"/>
                                <a:pt x="173" y="425"/>
                              </a:cubicBezTo>
                              <a:cubicBezTo>
                                <a:pt x="159" y="425"/>
                                <a:pt x="146" y="421"/>
                                <a:pt x="134" y="416"/>
                              </a:cubicBezTo>
                              <a:cubicBezTo>
                                <a:pt x="97" y="401"/>
                                <a:pt x="71" y="364"/>
                                <a:pt x="71" y="321"/>
                              </a:cubicBezTo>
                              <a:cubicBezTo>
                                <a:pt x="71" y="265"/>
                                <a:pt x="117" y="219"/>
                                <a:pt x="173" y="219"/>
                              </a:cubicBezTo>
                              <a:cubicBezTo>
                                <a:pt x="230" y="219"/>
                                <a:pt x="276" y="265"/>
                                <a:pt x="276" y="321"/>
                              </a:cubicBezTo>
                              <a:cubicBezTo>
                                <a:pt x="276" y="370"/>
                                <a:pt x="242" y="411"/>
                                <a:pt x="196" y="421"/>
                              </a:cubicBezTo>
                              <a:close/>
                            </a:path>
                          </a:pathLst>
                        </a:custGeom>
                        <a:solidFill>
                          <a:srgbClr val="C20000"/>
                        </a:solidFill>
                        <a:ln>
                          <a:noFill/>
                        </a:ln>
                      </wps:spPr>
                      <wps:bodyPr vert="horz" wrap="square" lIns="91440" tIns="45720" rIns="91440" bIns="45720" numCol="1" anchor="t" anchorCtr="0" compatLnSpc="1">
                        <a:prstTxWarp prst="textNoShape">
                          <a:avLst/>
                        </a:prstTxWarp>
                      </wps:bodyPr>
                    </wps:wsp>
                    <wps:wsp>
                      <wps:cNvPr id="607577119" name="Freeform 42"/>
                      <wps:cNvSpPr>
                        <a:spLocks noEditPoints="1"/>
                      </wps:cNvSpPr>
                      <wps:spPr bwMode="gray">
                        <a:xfrm>
                          <a:off x="184484" y="122989"/>
                          <a:ext cx="184821" cy="264295"/>
                        </a:xfrm>
                        <a:custGeom>
                          <a:avLst/>
                          <a:gdLst>
                            <a:gd name="T0" fmla="*/ 175 w 348"/>
                            <a:gd name="T1" fmla="*/ 150 h 496"/>
                            <a:gd name="T2" fmla="*/ 75 w 348"/>
                            <a:gd name="T3" fmla="*/ 184 h 496"/>
                            <a:gd name="T4" fmla="*/ 75 w 348"/>
                            <a:gd name="T5" fmla="*/ 0 h 496"/>
                            <a:gd name="T6" fmla="*/ 0 w 348"/>
                            <a:gd name="T7" fmla="*/ 0 h 496"/>
                            <a:gd name="T8" fmla="*/ 0 w 348"/>
                            <a:gd name="T9" fmla="*/ 492 h 496"/>
                            <a:gd name="T10" fmla="*/ 75 w 348"/>
                            <a:gd name="T11" fmla="*/ 492 h 496"/>
                            <a:gd name="T12" fmla="*/ 75 w 348"/>
                            <a:gd name="T13" fmla="*/ 463 h 496"/>
                            <a:gd name="T14" fmla="*/ 175 w 348"/>
                            <a:gd name="T15" fmla="*/ 496 h 496"/>
                            <a:gd name="T16" fmla="*/ 348 w 348"/>
                            <a:gd name="T17" fmla="*/ 323 h 496"/>
                            <a:gd name="T18" fmla="*/ 175 w 348"/>
                            <a:gd name="T19" fmla="*/ 150 h 496"/>
                            <a:gd name="T20" fmla="*/ 214 w 348"/>
                            <a:gd name="T21" fmla="*/ 416 h 496"/>
                            <a:gd name="T22" fmla="*/ 175 w 348"/>
                            <a:gd name="T23" fmla="*/ 425 h 496"/>
                            <a:gd name="T24" fmla="*/ 152 w 348"/>
                            <a:gd name="T25" fmla="*/ 421 h 496"/>
                            <a:gd name="T26" fmla="*/ 72 w 348"/>
                            <a:gd name="T27" fmla="*/ 321 h 496"/>
                            <a:gd name="T28" fmla="*/ 175 w 348"/>
                            <a:gd name="T29" fmla="*/ 219 h 496"/>
                            <a:gd name="T30" fmla="*/ 277 w 348"/>
                            <a:gd name="T31" fmla="*/ 321 h 496"/>
                            <a:gd name="T32" fmla="*/ 214 w 348"/>
                            <a:gd name="T33" fmla="*/ 416 h 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48" h="496">
                              <a:moveTo>
                                <a:pt x="175" y="150"/>
                              </a:moveTo>
                              <a:cubicBezTo>
                                <a:pt x="137" y="150"/>
                                <a:pt x="103" y="163"/>
                                <a:pt x="75" y="184"/>
                              </a:cubicBezTo>
                              <a:lnTo>
                                <a:pt x="75" y="0"/>
                              </a:lnTo>
                              <a:lnTo>
                                <a:pt x="0" y="0"/>
                              </a:lnTo>
                              <a:lnTo>
                                <a:pt x="0" y="492"/>
                              </a:lnTo>
                              <a:lnTo>
                                <a:pt x="75" y="492"/>
                              </a:lnTo>
                              <a:lnTo>
                                <a:pt x="75" y="463"/>
                              </a:lnTo>
                              <a:cubicBezTo>
                                <a:pt x="103" y="484"/>
                                <a:pt x="137" y="496"/>
                                <a:pt x="175" y="496"/>
                              </a:cubicBezTo>
                              <a:cubicBezTo>
                                <a:pt x="271" y="496"/>
                                <a:pt x="348" y="418"/>
                                <a:pt x="348" y="323"/>
                              </a:cubicBezTo>
                              <a:cubicBezTo>
                                <a:pt x="348" y="227"/>
                                <a:pt x="271" y="150"/>
                                <a:pt x="175" y="150"/>
                              </a:cubicBezTo>
                              <a:close/>
                              <a:moveTo>
                                <a:pt x="214" y="416"/>
                              </a:moveTo>
                              <a:cubicBezTo>
                                <a:pt x="202" y="421"/>
                                <a:pt x="189" y="425"/>
                                <a:pt x="175" y="425"/>
                              </a:cubicBezTo>
                              <a:cubicBezTo>
                                <a:pt x="167" y="425"/>
                                <a:pt x="159" y="423"/>
                                <a:pt x="152" y="421"/>
                              </a:cubicBezTo>
                              <a:cubicBezTo>
                                <a:pt x="106" y="411"/>
                                <a:pt x="72" y="370"/>
                                <a:pt x="72" y="321"/>
                              </a:cubicBezTo>
                              <a:cubicBezTo>
                                <a:pt x="72" y="265"/>
                                <a:pt x="118" y="219"/>
                                <a:pt x="175" y="219"/>
                              </a:cubicBezTo>
                              <a:cubicBezTo>
                                <a:pt x="231" y="219"/>
                                <a:pt x="277" y="265"/>
                                <a:pt x="277" y="321"/>
                              </a:cubicBezTo>
                              <a:cubicBezTo>
                                <a:pt x="277" y="364"/>
                                <a:pt x="251" y="401"/>
                                <a:pt x="214" y="416"/>
                              </a:cubicBezTo>
                              <a:close/>
                            </a:path>
                          </a:pathLst>
                        </a:custGeom>
                        <a:solidFill>
                          <a:srgbClr val="C20000"/>
                        </a:solidFill>
                        <a:ln>
                          <a:noFill/>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7027738" id="BDEW-Logo_(S2)" o:spid="_x0000_s1026" alt="&quot;&quot;" style="position:absolute;margin-left:-79.1pt;margin-top:14.75pt;width:94.4pt;height:51.6pt;z-index:251658246;mso-position-horizontal-relative:right-margin-area;mso-position-vertical-relative:page;mso-width-relative:margin;mso-height-relative:margin" coordsize="11982,6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">
              <o:lock v:ext="edit" aspectratio="t"/>
              <v:rect id="Rectangle 6" o:spid="_x0000_s1027" style="position:absolute;width:11982;height:6546;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" stroked="f">
                <o:lock v:ext="edit" aspectratio="t"/>
              </v:rect>
              <v:shape id="Freeform 38" o:spid="_x0000_s1028" style="position:absolute;left:1844;top:4785;width:8280;height:775;visibility:visible;mso-wrap-style:square;v-text-anchor:top" coordsize="1559,146"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" path="m1559,104v,-6,-3,-12,-12,-12c1539,92,1535,98,1535,104v,6,4,12,12,12c1556,116,1559,110,1559,104xm1518,114r,-52c1518,55,1517,49,1514,45v-4,-6,-10,-9,-19,-9c1485,36,1474,45,1471,48v,-5,-1,-10,-1,-10l1450,38v,,1,9,1,18l1451,114r21,l1472,62v3,-3,10,-8,16,-8c1493,54,1497,55,1497,64r,50l1518,114xm1413,68r-24,c1389,62,1391,51,1400,51v11,,13,11,13,17xm1433,74v,-18,-7,-38,-33,-38c1378,36,1367,56,1367,76v,14,5,39,32,39c1420,115,1432,108,1432,108r-1,-16c1431,92,1416,100,1402,100v-9,,-13,-6,-13,-20l1433,80v,,,-4,,-6m1332,75v,18,-6,24,-13,24c1316,99,1310,97,1304,94r,-35c1310,54,1316,53,1320,53v10,,12,14,12,22xm1353,76v,-16,-4,-40,-29,-40c1315,36,1306,43,1304,44v,,,-5,,-8l1304,2r-20,2l1284,98v,7,-1,16,-1,16l1302,114v1,-2,1,-5,1,-6c1304,109,1313,115,1324,115v18,,29,-17,29,-39m1245,68r-24,c1221,62,1223,51,1232,51v11,,13,11,13,17xm1265,74v,-18,-7,-38,-33,-38c1210,36,1199,56,1199,76v,14,5,39,32,39c1251,115,1264,108,1264,108r-1,-16c1263,92,1248,100,1234,100v-9,,-13,-6,-13,-20l1265,80v,,,-4,,-6m1188,114r,-19l1145,95r,-84l1124,11r,103l1188,114xm1073,104v,-6,-4,-12,-12,-12c1053,92,1048,98,1048,104v,6,5,12,13,12c1069,116,1073,110,1073,104xm1053,38v,,-1,-1,-9,-1c1038,37,1032,42,1029,45v,1,-1,2,-1,2c1028,43,1027,38,1027,38r-20,c1007,38,1008,47,1008,56r,58l1029,114r,-54c1034,56,1039,53,1041,53v6,,10,1,10,1l1053,38xm970,68r-24,c946,62,948,51,958,51v10,,12,11,12,17xm990,74v,-18,-7,-38,-32,-38c935,36,925,56,925,76v,14,4,39,31,39c977,115,989,108,989,108l988,92v,,-14,8,-28,8c951,100,946,94,946,80r44,c990,80,990,76,990,74m911,91c911,73,894,70,882,64v-3,-1,-6,-3,-6,-6c876,56,878,52,884,52v10,,22,5,22,5l907,40v,,-10,-4,-22,-4c870,36,857,44,857,60v,17,17,20,28,25c889,87,892,89,892,92v,4,-4,7,-9,7c872,99,857,91,857,91r-1,19c856,110,869,116,883,116v15,,28,-8,28,-25xm843,91c843,73,826,70,813,64v-3,-1,-6,-3,-6,-6c807,56,809,52,815,52v10,,22,5,22,5l838,40v,,-10,-4,-22,-4c801,36,788,44,788,60v,17,17,20,29,25c820,87,823,89,823,92v,4,-4,7,-8,7c803,99,788,91,788,91r-1,19c787,110,800,116,814,116v15,,29,-8,29,-25xm749,94v-2,2,-7,6,-13,6c731,100,729,95,729,91v,-2,1,-4,3,-6c736,81,746,80,749,80r,14xm771,114v,,-1,-7,-1,-16l770,62v,-8,-1,-14,-5,-19c761,39,755,36,745,36v-16,,-31,7,-31,7l715,59v5,-3,16,-7,26,-7c747,52,749,55,749,61r,8c740,69,725,70,716,77v-5,4,-7,8,-7,15c709,102,714,115,730,115v11,,21,-8,21,-8c751,110,751,114,751,114r20,xm701,12l679,11,667,61v-2,7,-4,22,-5,25c662,83,659,68,658,61l646,11r-22,l613,61v-2,7,-4,21,-5,24c608,82,605,68,604,61l592,10r-22,1l597,114r22,l630,67v1,-8,5,-27,5,-27c635,40,638,59,640,67r10,47l673,114,701,12xm537,104v,-6,-4,-12,-12,-12c516,92,512,98,512,104v,6,4,12,13,12c533,116,537,110,537,104xm476,68r-24,c452,62,454,51,464,51v10,,12,11,12,17m496,74v,-18,-7,-38,-32,-38c441,36,431,56,431,76v,14,4,39,31,39c483,115,495,108,495,108l494,92v,,-14,8,-28,8c457,100,452,94,452,80r44,c496,80,496,76,496,74t-83,40l413,54v,-6,-1,-16,-1,-16l393,38r,76l413,114xm416,12c416,6,411,,403,v-8,,-12,6,-12,12c391,18,395,24,403,24v8,,13,-6,13,-12xm353,88v-6,7,-12,9,-16,9c328,97,326,83,326,75v,-9,1,-22,13,-22c343,53,347,54,353,57r,31xm375,38r-20,c355,38,354,40,354,42v-2,-1,-9,-6,-18,-6c315,36,305,53,305,75v,15,5,39,27,39c344,114,352,105,353,103v,,,5,,7l353,115v,2,,4,-1,6c351,125,347,128,338,128v-15,,-28,-6,-28,-6l309,140v,,11,6,29,6c357,146,369,139,373,125v,-3,,-9,,-13l373,56v,-9,2,-18,2,-18m294,38v,,-1,-1,-9,-1c279,37,273,42,270,45v,1,-1,2,-1,2c269,43,268,38,268,38r-20,c248,38,249,47,249,56r,58l270,114r,-54c275,56,279,53,282,53v6,,10,1,10,1l294,38xm211,68r-24,c187,62,189,51,198,51v11,,13,11,13,17m231,74v,-18,-7,-38,-33,-38c176,36,165,56,165,76v,14,5,39,32,39c218,115,230,108,230,108l229,92v,,-15,8,-29,8c191,100,187,94,187,80r44,c231,80,231,76,231,74t-83,40l148,62v,-7,-1,-13,-4,-17c141,39,135,36,126,36v-11,,-22,9,-25,12c101,43,101,38,101,38r-20,c81,38,82,47,82,56r,58l102,114r,-52c105,59,112,54,119,54v5,,9,1,9,10l128,114r20,xm66,114r,-18l21,96r,-27l57,69r,-17l21,52r,-23l62,29,64,11,,11,,114r66,xe" fillcolor="#576874" stroked="f">
                <v:path arrowok="t" o:connecttype="custom" o:connectlocs="828000,55194;781262,25474;781793,60501;806225,60501;761080,39273;760018,48826;707438,39803;707438,39803;692567,1061;692036,57317;654327,27066;653796,61032;671854,42457;608121,5838;563507,48826;554479,19636;535359,29720;558196,28658;515176,36088;525267,57317;525799,39273;481185,30251;473750,48826;483841,48295;444539,30251;437103,48826;447725,48295;397801,42457;406299,22821;397801,32373;398863,56786;354250,32373;325570,32373;317072,60501;345221,60501;271928,55194;246435,27066;245373,61032;263430,42457;208726,20167;207664,6369;173142,39803;188544,20167;187482,54663;164644,64747;198104,29720;142869,24943;143400,60501;112064,36088;105160,19106;106222,53071;78604,32904;43020,20167;63202,28658;35053,50948;11153,27597;0,60501" o:connectangles="0,0,0,0,0,0,0,0,0,0,0,0,0,0,0,0,0,0,0,0,0,0,0,0,0,0,0,0,0,0,0,0,0,0,0,0,0,0,0,0,0,0,0,0,0,0,0,0,0,0,0,0,0,0,0,0,0"/>
                <o:lock v:ext="edit" verticies="t"/>
              </v:shape>
              <v:shape id="Freeform 39" o:spid="_x0000_s1029" style="position:absolute;left:7780;top:2058;width:2355;height:1826;visibility:visible;mso-wrap-style:square;v-text-anchor:top" coordsize="443,341"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" path="m,l,217v,68,59,124,131,124c165,341,205,322,222,300v17,22,57,41,91,41c385,341,443,285,443,217l443,,365,r,219c365,246,342,268,313,268v-28,,-52,-22,-52,-49l261,,183,r,219c183,246,159,268,131,268v-29,,-52,-22,-52,-49l79,,,xe" fillcolor="#c20000" stroked="f">
                <v:path arrowok="t" o:connecttype="custom" o:connectlocs="0,0;0,116178;69644,182565;118023,160614;166402,182565;235515,116178;235515,0;194047,0;194047,117248;166402,143482;138757,117248;138757,0;97289,0;97289,117248;69644,143482;41999,117248;41999,0;0,0" o:connectangles="0,0,0,0,0,0,0,0,0,0,0,0,0,0,0,0,0,0"/>
              </v:shape>
              <v:shape id="Freeform 40" o:spid="_x0000_s1030" style="position:absolute;left:5775;top:2005;width:1837;height:1857;visibility:visible;mso-wrap-style:square;v-text-anchor:top" coordsize="347,348"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" path="m345,199v2,-8,2,-16,2,-25c347,78,270,,174,,78,,,78,,174v,96,78,174,174,174c248,348,310,301,336,237r-82,c235,260,206,276,174,276,117,276,71,230,71,174,71,117,117,71,174,71v40,,74,24,91,57l141,128r,71l345,199xe" fillcolor="#c20000" stroked="f">
                <v:path arrowok="t" o:connecttype="custom" o:connectlocs="182706,106219;183765,92875;92147,0;0,92875;92147,185750;177940,126502;134514,126502;92147,147319;37600,92875;92147,37897;140339,68322;74671,68322;74671,106219;182706,106219" o:connectangles="0,0,0,0,0,0,0,0,0,0,0,0,0,0"/>
              </v:shape>
              <v:shape id="Freeform 41" o:spid="_x0000_s1031" style="position:absolute;left:3796;top:1229;width:1838;height:2643;visibility:visible;mso-wrap-style:square;v-text-anchor:top" coordsize="347,496"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" path="m273,r,184c245,163,211,150,173,150,77,150,,227,,323v,95,77,173,173,173c211,496,245,484,273,463r,29l347,492,347,,273,xm196,421v-7,2,-15,4,-23,4c159,425,146,421,134,416,97,401,71,364,71,321v,-56,46,-102,102,-102c230,219,276,265,276,321v,49,-34,90,-80,100xe" fillcolor="#c20000" stroked="f">
                <v:path arrowok="t" o:connecttype="custom" o:connectlocs="144576,0;144576,98045;91618,79928;0,172111;91618,264295;144576,246711;144576,262164;183765,262164;183765,0;144576,0;103798,224331;91618,226462;70964,221667;37600,171046;91618,116695;146165,171046;103798,224331" o:connectangles="0,0,0,0,0,0,0,0,0,0,0,0,0,0,0,0,0"/>
                <o:lock v:ext="edit" verticies="t"/>
              </v:shape>
              <v:shape id="Freeform 42" o:spid="_x0000_s1032" style="position:absolute;left:1844;top:1229;width:1849;height:2643;visibility:visible;mso-wrap-style:square;v-text-anchor:top" coordsize="348,496"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" path="m175,150v-38,,-72,13,-100,34l75,,,,,492r75,l75,463v28,21,62,33,100,33c271,496,348,418,348,323,348,227,271,150,175,150xm214,416v-12,5,-25,9,-39,9c167,425,159,423,152,421,106,411,72,370,72,321v,-56,46,-102,103,-102c231,219,277,265,277,321v,43,-26,80,-63,95xe" fillcolor="#c20000" stroked="f">
                <v:path arrowok="t" o:connecttype="custom" o:connectlocs="92942,79928;39832,98045;39832,0;0,0;0,262164;39832,262164;39832,246711;92942,264295;184821,172111;92942,79928;113654,221667;92942,226462;80726,224331;38239,171046;92942,116695;147113,171046;113654,221667" o:connectangles="0,0,0,0,0,0,0,0,0,0,0,0,0,0,0,0,0"/>
                <o:lock v:ext="edit" verticies="t"/>
              </v:shape>
              <w10:wrap anchorx="margin" anchory="page"/>
              <w10:anchorlock/>
            </v:group>
          </w:pict>
        </mc:Fallback>
      </mc:AlternateContent>
    </w:r>
    <w:r>
      <w:rPr>
        <w:noProof/>
      </w:rPr>
      <mc:AlternateContent>
        <mc:Choice Requires="wps">
          <w:drawing>
            <wp:anchor distT="0" distB="0" distL="114300" distR="114300" simplePos="0" relativeHeight="251658248" behindDoc="1" locked="1" layoutInCell="1" allowOverlap="1" wp14:anchorId="5703C446" wp14:editId="468D84FA">
              <wp:simplePos x="0" y="0"/>
              <wp:positionH relativeFrom="page">
                <wp:posOffset>0</wp:posOffset>
              </wp:positionH>
              <wp:positionV relativeFrom="page">
                <wp:posOffset>723900</wp:posOffset>
              </wp:positionV>
              <wp:extent cx="15120000" cy="0"/>
              <wp:effectExtent l="0" t="0" r="0" b="0"/>
              <wp:wrapNone/>
              <wp:docPr id="1468942857" name="Gerader Verbinder Kopfzeil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rgbClr val="C2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11299980" id="Gerader Verbinder Kopfzeile" o:spid="_x0000_s1026" alt="&quot;&quot;" style="position:absolute;z-index:-25165823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57pt" to="1190.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" strokecolor="#c20000" strokeweight="1pt">
              <v:stroke joinstyle="miter"/>
              <w10:wrap anchorx="page" anchory="page"/>
              <w10:anchorlock/>
            </v:line>
          </w:pict>
        </mc:Fallback>
      </mc:AlternateContent>
    </w:r>
    <w:r>
      <w:tab/>
    </w:r>
  </w:p>
  <w:p w14:paraId="731C5133" w14:textId="77777777" w:rsidR="00902B41" w:rsidRPr="00902B41" w:rsidRDefault="00902B41" w:rsidP="00902B41">
    <w:pPr>
      <w:pStyle w:val="Kopfzeile"/>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1E497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AC0A31C"/>
    <w:lvl w:ilvl="0">
      <w:start w:val="1"/>
      <w:numFmt w:val="decimal"/>
      <w:pStyle w:val="Listennummer4"/>
      <w:lvlText w:val="%1.)"/>
      <w:lvlJc w:val="left"/>
      <w:pPr>
        <w:tabs>
          <w:tab w:val="num" w:pos="431"/>
        </w:tabs>
        <w:ind w:left="431" w:hanging="431"/>
      </w:pPr>
      <w:rPr>
        <w:rFonts w:hint="default"/>
      </w:rPr>
    </w:lvl>
  </w:abstractNum>
  <w:abstractNum w:abstractNumId="2" w15:restartNumberingAfterBreak="0">
    <w:nsid w:val="FFFFFF7E"/>
    <w:multiLevelType w:val="singleLevel"/>
    <w:tmpl w:val="E04E9852"/>
    <w:lvl w:ilvl="0">
      <w:start w:val="1"/>
      <w:numFmt w:val="lowerLetter"/>
      <w:pStyle w:val="Listennummer3"/>
      <w:lvlText w:val="%1)"/>
      <w:lvlJc w:val="left"/>
      <w:pPr>
        <w:tabs>
          <w:tab w:val="num" w:pos="431"/>
        </w:tabs>
        <w:ind w:left="431" w:hanging="431"/>
      </w:pPr>
      <w:rPr>
        <w:rFonts w:hint="default"/>
      </w:rPr>
    </w:lvl>
  </w:abstractNum>
  <w:abstractNum w:abstractNumId="3" w15:restartNumberingAfterBreak="0">
    <w:nsid w:val="FFFFFF7F"/>
    <w:multiLevelType w:val="singleLevel"/>
    <w:tmpl w:val="339A1B8A"/>
    <w:lvl w:ilvl="0">
      <w:start w:val="1"/>
      <w:numFmt w:val="upperRoman"/>
      <w:pStyle w:val="Listennummer2"/>
      <w:lvlText w:val="%1."/>
      <w:lvlJc w:val="left"/>
      <w:pPr>
        <w:tabs>
          <w:tab w:val="num" w:pos="431"/>
        </w:tabs>
        <w:ind w:left="431" w:hanging="431"/>
      </w:pPr>
      <w:rPr>
        <w:rFonts w:hint="default"/>
      </w:rPr>
    </w:lvl>
  </w:abstractNum>
  <w:abstractNum w:abstractNumId="4" w15:restartNumberingAfterBreak="0">
    <w:nsid w:val="FFFFFF88"/>
    <w:multiLevelType w:val="singleLevel"/>
    <w:tmpl w:val="CD9EBA1A"/>
    <w:lvl w:ilvl="0">
      <w:start w:val="1"/>
      <w:numFmt w:val="decimal"/>
      <w:pStyle w:val="Listennummer"/>
      <w:lvlText w:val="%1."/>
      <w:lvlJc w:val="left"/>
      <w:pPr>
        <w:tabs>
          <w:tab w:val="num" w:pos="360"/>
        </w:tabs>
        <w:ind w:left="360" w:hanging="360"/>
      </w:pPr>
    </w:lvl>
  </w:abstractNum>
  <w:abstractNum w:abstractNumId="5" w15:restartNumberingAfterBreak="0">
    <w:nsid w:val="FFFFFF89"/>
    <w:multiLevelType w:val="singleLevel"/>
    <w:tmpl w:val="EB5492F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124A11"/>
    <w:multiLevelType w:val="singleLevel"/>
    <w:tmpl w:val="6B5C0274"/>
    <w:lvl w:ilvl="0">
      <w:start w:val="1"/>
      <w:numFmt w:val="bullet"/>
      <w:pStyle w:val="Aufzhlungszeichen5"/>
      <w:lvlText w:val="-"/>
      <w:lvlJc w:val="left"/>
      <w:pPr>
        <w:tabs>
          <w:tab w:val="num" w:pos="431"/>
        </w:tabs>
        <w:ind w:left="431" w:hanging="431"/>
      </w:pPr>
      <w:rPr>
        <w:rFonts w:ascii="Arial" w:hAnsi="Arial" w:hint="default"/>
      </w:rPr>
    </w:lvl>
  </w:abstractNum>
  <w:abstractNum w:abstractNumId="7" w15:restartNumberingAfterBreak="0">
    <w:nsid w:val="02CE4788"/>
    <w:multiLevelType w:val="hybridMultilevel"/>
    <w:tmpl w:val="EFB21650"/>
    <w:lvl w:ilvl="0" w:tplc="DB782580">
      <w:start w:val="1"/>
      <w:numFmt w:val="bullet"/>
      <w:pStyle w:val="Aufzhlungszeichen1"/>
      <w:lvlText w:val="›"/>
      <w:lvlJc w:val="left"/>
      <w:pPr>
        <w:ind w:left="644" w:hanging="360"/>
      </w:pPr>
      <w:rPr>
        <w:rFonts w:ascii="Calibri" w:hAnsi="Calibri" w:cs="Calibri" w:hint="default"/>
        <w:b w:val="0"/>
        <w:i w:val="0"/>
        <w:color w:val="C20000" w:themeColor="background2"/>
        <w:sz w:val="24"/>
        <w:u w:color="C20000" w:themeColor="background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A230BA7"/>
    <w:multiLevelType w:val="hybridMultilevel"/>
    <w:tmpl w:val="ECB441AC"/>
    <w:lvl w:ilvl="0" w:tplc="5D2E1AF0">
      <w:start w:val="1"/>
      <w:numFmt w:val="bullet"/>
      <w:lvlText w:val="›"/>
      <w:lvlJc w:val="left"/>
      <w:pPr>
        <w:ind w:left="360" w:hanging="360"/>
      </w:pPr>
      <w:rPr>
        <w:rFonts w:ascii="Calibri" w:hAnsi="Calibri" w:cs="Calibri" w:hint="default"/>
        <w:color w:val="C20000" w:themeColor="background2"/>
        <w:sz w:val="24"/>
      </w:rPr>
    </w:lvl>
    <w:lvl w:ilvl="1" w:tplc="04070003">
      <w:start w:val="1"/>
      <w:numFmt w:val="bullet"/>
      <w:lvlText w:val="o"/>
      <w:lvlJc w:val="left"/>
      <w:pPr>
        <w:tabs>
          <w:tab w:val="num" w:pos="3595"/>
        </w:tabs>
        <w:ind w:left="3595" w:hanging="360"/>
      </w:pPr>
      <w:rPr>
        <w:rFonts w:ascii="Courier New" w:hAnsi="Courier New" w:cs="Courier New" w:hint="default"/>
      </w:rPr>
    </w:lvl>
    <w:lvl w:ilvl="2" w:tplc="04070005" w:tentative="1">
      <w:start w:val="1"/>
      <w:numFmt w:val="bullet"/>
      <w:lvlText w:val=""/>
      <w:lvlJc w:val="left"/>
      <w:pPr>
        <w:tabs>
          <w:tab w:val="num" w:pos="4315"/>
        </w:tabs>
        <w:ind w:left="4315" w:hanging="360"/>
      </w:pPr>
      <w:rPr>
        <w:rFonts w:ascii="Wingdings" w:hAnsi="Wingdings" w:hint="default"/>
      </w:rPr>
    </w:lvl>
    <w:lvl w:ilvl="3" w:tplc="04070001" w:tentative="1">
      <w:start w:val="1"/>
      <w:numFmt w:val="bullet"/>
      <w:lvlText w:val=""/>
      <w:lvlJc w:val="left"/>
      <w:pPr>
        <w:tabs>
          <w:tab w:val="num" w:pos="5035"/>
        </w:tabs>
        <w:ind w:left="5035" w:hanging="360"/>
      </w:pPr>
      <w:rPr>
        <w:rFonts w:ascii="Symbol" w:hAnsi="Symbol" w:hint="default"/>
      </w:rPr>
    </w:lvl>
    <w:lvl w:ilvl="4" w:tplc="04070003" w:tentative="1">
      <w:start w:val="1"/>
      <w:numFmt w:val="bullet"/>
      <w:lvlText w:val="o"/>
      <w:lvlJc w:val="left"/>
      <w:pPr>
        <w:tabs>
          <w:tab w:val="num" w:pos="5755"/>
        </w:tabs>
        <w:ind w:left="5755" w:hanging="360"/>
      </w:pPr>
      <w:rPr>
        <w:rFonts w:ascii="Courier New" w:hAnsi="Courier New" w:cs="Courier New" w:hint="default"/>
      </w:rPr>
    </w:lvl>
    <w:lvl w:ilvl="5" w:tplc="04070005" w:tentative="1">
      <w:start w:val="1"/>
      <w:numFmt w:val="bullet"/>
      <w:lvlText w:val=""/>
      <w:lvlJc w:val="left"/>
      <w:pPr>
        <w:tabs>
          <w:tab w:val="num" w:pos="6475"/>
        </w:tabs>
        <w:ind w:left="6475" w:hanging="360"/>
      </w:pPr>
      <w:rPr>
        <w:rFonts w:ascii="Wingdings" w:hAnsi="Wingdings" w:hint="default"/>
      </w:rPr>
    </w:lvl>
    <w:lvl w:ilvl="6" w:tplc="04070001" w:tentative="1">
      <w:start w:val="1"/>
      <w:numFmt w:val="bullet"/>
      <w:lvlText w:val=""/>
      <w:lvlJc w:val="left"/>
      <w:pPr>
        <w:tabs>
          <w:tab w:val="num" w:pos="7195"/>
        </w:tabs>
        <w:ind w:left="7195" w:hanging="360"/>
      </w:pPr>
      <w:rPr>
        <w:rFonts w:ascii="Symbol" w:hAnsi="Symbol" w:hint="default"/>
      </w:rPr>
    </w:lvl>
    <w:lvl w:ilvl="7" w:tplc="04070003" w:tentative="1">
      <w:start w:val="1"/>
      <w:numFmt w:val="bullet"/>
      <w:lvlText w:val="o"/>
      <w:lvlJc w:val="left"/>
      <w:pPr>
        <w:tabs>
          <w:tab w:val="num" w:pos="7915"/>
        </w:tabs>
        <w:ind w:left="7915" w:hanging="360"/>
      </w:pPr>
      <w:rPr>
        <w:rFonts w:ascii="Courier New" w:hAnsi="Courier New" w:cs="Courier New" w:hint="default"/>
      </w:rPr>
    </w:lvl>
    <w:lvl w:ilvl="8" w:tplc="04070005" w:tentative="1">
      <w:start w:val="1"/>
      <w:numFmt w:val="bullet"/>
      <w:lvlText w:val=""/>
      <w:lvlJc w:val="left"/>
      <w:pPr>
        <w:tabs>
          <w:tab w:val="num" w:pos="8635"/>
        </w:tabs>
        <w:ind w:left="8635" w:hanging="360"/>
      </w:pPr>
      <w:rPr>
        <w:rFonts w:ascii="Wingdings" w:hAnsi="Wingdings" w:hint="default"/>
      </w:rPr>
    </w:lvl>
  </w:abstractNum>
  <w:abstractNum w:abstractNumId="9" w15:restartNumberingAfterBreak="0">
    <w:nsid w:val="18B91BCF"/>
    <w:multiLevelType w:val="hybridMultilevel"/>
    <w:tmpl w:val="13EEF60C"/>
    <w:lvl w:ilvl="0" w:tplc="F6EC4060">
      <w:start w:val="1"/>
      <w:numFmt w:val="bullet"/>
      <w:pStyle w:val="Aufzhlungszeichen2"/>
      <w:lvlText w:val=""/>
      <w:lvlJc w:val="left"/>
      <w:pPr>
        <w:ind w:left="927" w:hanging="360"/>
      </w:pPr>
      <w:rPr>
        <w:rFonts w:ascii="Wingdings" w:hAnsi="Wingdings" w:cs="Wingdings" w:hint="default"/>
        <w:b w:val="0"/>
        <w:bCs w:val="0"/>
        <w:i w:val="0"/>
        <w:iCs w:val="0"/>
        <w:color w:val="C20000" w:themeColor="background2"/>
        <w:sz w:val="24"/>
        <w:szCs w:val="24"/>
        <w:u w:color="C20000" w:themeColor="background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86710A"/>
    <w:multiLevelType w:val="multilevel"/>
    <w:tmpl w:val="669E21A0"/>
    <w:numStyleLink w:val="111111"/>
  </w:abstractNum>
  <w:abstractNum w:abstractNumId="11" w15:restartNumberingAfterBreak="0">
    <w:nsid w:val="2A2462EB"/>
    <w:multiLevelType w:val="hybridMultilevel"/>
    <w:tmpl w:val="B97C43DA"/>
    <w:lvl w:ilvl="0" w:tplc="B3FEAF1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1B52C8F"/>
    <w:multiLevelType w:val="hybridMultilevel"/>
    <w:tmpl w:val="D72AE408"/>
    <w:lvl w:ilvl="0" w:tplc="4334758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3AE94E29"/>
    <w:multiLevelType w:val="multilevel"/>
    <w:tmpl w:val="04070023"/>
    <w:styleLink w:val="ArtikelAbschnitt"/>
    <w:lvl w:ilvl="0">
      <w:start w:val="1"/>
      <w:numFmt w:val="upperRoman"/>
      <w:lvlText w:val="Artikel %1."/>
      <w:lvlJc w:val="left"/>
      <w:pPr>
        <w:tabs>
          <w:tab w:val="num" w:pos="2880"/>
        </w:tabs>
        <w:ind w:left="0" w:firstLine="0"/>
      </w:pPr>
    </w:lvl>
    <w:lvl w:ilvl="1">
      <w:start w:val="1"/>
      <w:numFmt w:val="decimalZero"/>
      <w:isLgl/>
      <w:lvlText w:val="Abschnitt %1.%2"/>
      <w:lvlJc w:val="left"/>
      <w:pPr>
        <w:tabs>
          <w:tab w:val="num" w:pos="360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296"/>
        </w:tabs>
        <w:ind w:left="1008" w:hanging="432"/>
      </w:pPr>
    </w:lvl>
    <w:lvl w:ilvl="5">
      <w:start w:val="1"/>
      <w:numFmt w:val="lowerLetter"/>
      <w:lvlText w:val="%6)"/>
      <w:lvlJc w:val="left"/>
      <w:pPr>
        <w:tabs>
          <w:tab w:val="num" w:pos="144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728"/>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43B81F5B"/>
    <w:multiLevelType w:val="hybridMultilevel"/>
    <w:tmpl w:val="1C88F3BA"/>
    <w:lvl w:ilvl="0" w:tplc="0407000F">
      <w:start w:val="1"/>
      <w:numFmt w:val="decimal"/>
      <w:lvlText w:val="%1."/>
      <w:lvlJc w:val="left"/>
      <w:pPr>
        <w:ind w:left="1495"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5" w15:restartNumberingAfterBreak="0">
    <w:nsid w:val="44A830ED"/>
    <w:multiLevelType w:val="hybridMultilevel"/>
    <w:tmpl w:val="E06C28B0"/>
    <w:lvl w:ilvl="0" w:tplc="9086FB8C">
      <w:start w:val="1"/>
      <w:numFmt w:val="bullet"/>
      <w:pStyle w:val="Aufzhlungszeichen4"/>
      <w:lvlText w:val="+"/>
      <w:lvlJc w:val="left"/>
      <w:pPr>
        <w:tabs>
          <w:tab w:val="num" w:pos="431"/>
        </w:tabs>
        <w:ind w:left="431" w:hanging="431"/>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5E3175"/>
    <w:multiLevelType w:val="multilevel"/>
    <w:tmpl w:val="D480CD8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431"/>
        </w:tabs>
        <w:ind w:left="431" w:hanging="431"/>
      </w:pPr>
      <w:rPr>
        <w:rFonts w:hint="default"/>
      </w:rPr>
    </w:lvl>
    <w:lvl w:ilvl="2">
      <w:start w:val="1"/>
      <w:numFmt w:val="decimal"/>
      <w:lvlText w:val="%1.%2.%3"/>
      <w:lvlJc w:val="left"/>
      <w:pPr>
        <w:tabs>
          <w:tab w:val="num" w:pos="862"/>
        </w:tabs>
        <w:ind w:left="862" w:hanging="862"/>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293"/>
        </w:tabs>
        <w:ind w:left="1293" w:hanging="1293"/>
      </w:pPr>
      <w:rPr>
        <w:rFonts w:hint="default"/>
      </w:rPr>
    </w:lvl>
    <w:lvl w:ilvl="5">
      <w:start w:val="1"/>
      <w:numFmt w:val="decimal"/>
      <w:lvlText w:val="%1.%2.%3.%4.%5.%6"/>
      <w:lvlJc w:val="left"/>
      <w:pPr>
        <w:tabs>
          <w:tab w:val="num" w:pos="1293"/>
        </w:tabs>
        <w:ind w:left="1293" w:hanging="1293"/>
      </w:pPr>
      <w:rPr>
        <w:rFonts w:hint="default"/>
      </w:rPr>
    </w:lvl>
    <w:lvl w:ilvl="6">
      <w:start w:val="1"/>
      <w:numFmt w:val="decimal"/>
      <w:lvlText w:val="%1.%2.%3.%4.%5.%6.%7"/>
      <w:lvlJc w:val="left"/>
      <w:pPr>
        <w:tabs>
          <w:tab w:val="num" w:pos="1724"/>
        </w:tabs>
        <w:ind w:left="1724" w:hanging="1724"/>
      </w:pPr>
      <w:rPr>
        <w:rFonts w:hint="default"/>
      </w:rPr>
    </w:lvl>
    <w:lvl w:ilvl="7">
      <w:start w:val="1"/>
      <w:numFmt w:val="decimal"/>
      <w:lvlText w:val="%1.%2.%3.%4.%5.%6.%7.%8"/>
      <w:lvlJc w:val="left"/>
      <w:pPr>
        <w:tabs>
          <w:tab w:val="num" w:pos="1724"/>
        </w:tabs>
        <w:ind w:left="1724" w:hanging="1724"/>
      </w:pPr>
      <w:rPr>
        <w:rFonts w:hint="default"/>
      </w:rPr>
    </w:lvl>
    <w:lvl w:ilvl="8">
      <w:start w:val="1"/>
      <w:numFmt w:val="decimal"/>
      <w:lvlText w:val="%1.%2.%3.%4.%5.%6.%7.%8.%9"/>
      <w:lvlJc w:val="left"/>
      <w:pPr>
        <w:tabs>
          <w:tab w:val="num" w:pos="1724"/>
        </w:tabs>
        <w:ind w:left="1724" w:hanging="1724"/>
      </w:pPr>
      <w:rPr>
        <w:rFonts w:hint="default"/>
      </w:rPr>
    </w:lvl>
  </w:abstractNum>
  <w:abstractNum w:abstractNumId="17" w15:restartNumberingAfterBreak="0">
    <w:nsid w:val="4FD61464"/>
    <w:multiLevelType w:val="multilevel"/>
    <w:tmpl w:val="F800DA20"/>
    <w:name w:val="BDEW Gliederung alphanumerisch-Liste"/>
    <w:styleLink w:val="BDEWGliederungalphanumerisch"/>
    <w:lvl w:ilvl="0">
      <w:start w:val="1"/>
      <w:numFmt w:val="upperLetter"/>
      <w:lvlRestart w:val="0"/>
      <w:lvlText w:val="%1."/>
      <w:lvlJc w:val="left"/>
      <w:pPr>
        <w:tabs>
          <w:tab w:val="num" w:pos="425"/>
        </w:tabs>
        <w:ind w:left="425" w:hanging="425"/>
      </w:pPr>
    </w:lvl>
    <w:lvl w:ilvl="1">
      <w:start w:val="1"/>
      <w:numFmt w:val="upperRoman"/>
      <w:lvlText w:val="%2."/>
      <w:lvlJc w:val="left"/>
      <w:pPr>
        <w:tabs>
          <w:tab w:val="num" w:pos="425"/>
        </w:tabs>
        <w:ind w:left="425" w:hanging="425"/>
      </w:pPr>
    </w:lvl>
    <w:lvl w:ilvl="2">
      <w:start w:val="1"/>
      <w:numFmt w:val="decimal"/>
      <w:lvlText w:val="%3."/>
      <w:lvlJc w:val="left"/>
      <w:pPr>
        <w:tabs>
          <w:tab w:val="num" w:pos="425"/>
        </w:tabs>
        <w:ind w:left="425" w:hanging="425"/>
      </w:pPr>
    </w:lvl>
    <w:lvl w:ilvl="3">
      <w:start w:val="1"/>
      <w:numFmt w:val="lowerLetter"/>
      <w:lvlText w:val="%4)"/>
      <w:lvlJc w:val="left"/>
      <w:pPr>
        <w:tabs>
          <w:tab w:val="num" w:pos="425"/>
        </w:tabs>
        <w:ind w:left="425" w:hanging="425"/>
      </w:pPr>
    </w:lvl>
    <w:lvl w:ilvl="4">
      <w:start w:val="1"/>
      <w:numFmt w:val="lowerLetter"/>
      <w:lvlText w:val="%5%5)"/>
      <w:lvlJc w:val="left"/>
      <w:pPr>
        <w:tabs>
          <w:tab w:val="num" w:pos="425"/>
        </w:tabs>
        <w:ind w:left="425" w:hanging="425"/>
      </w:pPr>
    </w:lvl>
    <w:lvl w:ilvl="5">
      <w:start w:val="1"/>
      <w:numFmt w:val="decimal"/>
      <w:lvlText w:val="(%6)"/>
      <w:lvlJc w:val="left"/>
      <w:pPr>
        <w:tabs>
          <w:tab w:val="num" w:pos="425"/>
        </w:tabs>
        <w:ind w:left="425" w:hanging="425"/>
      </w:pPr>
    </w:lvl>
    <w:lvl w:ilvl="6">
      <w:start w:val="1"/>
      <w:numFmt w:val="lowerRoman"/>
      <w:lvlText w:val="(%7)"/>
      <w:lvlJc w:val="left"/>
      <w:pPr>
        <w:tabs>
          <w:tab w:val="num" w:pos="425"/>
        </w:tabs>
        <w:ind w:left="425" w:hanging="425"/>
      </w:pPr>
    </w:lvl>
    <w:lvl w:ilvl="7">
      <w:start w:val="1"/>
      <w:numFmt w:val="decimal"/>
      <w:lvlText w:val="(%7%8)"/>
      <w:lvlJc w:val="left"/>
      <w:pPr>
        <w:tabs>
          <w:tab w:val="num" w:pos="425"/>
        </w:tabs>
        <w:ind w:left="425" w:hanging="425"/>
      </w:pPr>
    </w:lvl>
    <w:lvl w:ilvl="8">
      <w:start w:val="1"/>
      <w:numFmt w:val="lowerLetter"/>
      <w:lvlText w:val="(%7%8%9)"/>
      <w:lvlJc w:val="left"/>
      <w:pPr>
        <w:tabs>
          <w:tab w:val="num" w:pos="425"/>
        </w:tabs>
        <w:ind w:left="425" w:hanging="425"/>
      </w:pPr>
    </w:lvl>
  </w:abstractNum>
  <w:abstractNum w:abstractNumId="18" w15:restartNumberingAfterBreak="0">
    <w:nsid w:val="501C097C"/>
    <w:multiLevelType w:val="multilevel"/>
    <w:tmpl w:val="93A81884"/>
    <w:styleLink w:val="BDEWGliederungnumerisch"/>
    <w:lvl w:ilvl="0">
      <w:start w:val="1"/>
      <w:numFmt w:val="decimal"/>
      <w:lvlRestart w:val="0"/>
      <w:pStyle w:val="berschrift1"/>
      <w:lvlText w:val="%1"/>
      <w:lvlJc w:val="left"/>
      <w:pPr>
        <w:ind w:left="425" w:hanging="425"/>
      </w:pPr>
      <w:rPr>
        <w:rFonts w:hint="default"/>
      </w:rPr>
    </w:lvl>
    <w:lvl w:ilvl="1">
      <w:start w:val="1"/>
      <w:numFmt w:val="decimal"/>
      <w:pStyle w:val="berschrift2"/>
      <w:lvlText w:val="%1.%2"/>
      <w:lvlJc w:val="left"/>
      <w:pPr>
        <w:ind w:left="425" w:hanging="425"/>
      </w:pPr>
      <w:rPr>
        <w:rFonts w:hint="default"/>
      </w:rPr>
    </w:lvl>
    <w:lvl w:ilvl="2">
      <w:start w:val="1"/>
      <w:numFmt w:val="decimal"/>
      <w:pStyle w:val="berschrift3"/>
      <w:lvlText w:val="%1.%2.%3"/>
      <w:lvlJc w:val="left"/>
      <w:pPr>
        <w:tabs>
          <w:tab w:val="num" w:pos="850"/>
        </w:tabs>
        <w:ind w:left="850" w:hanging="850"/>
      </w:pPr>
      <w:rPr>
        <w:rFonts w:hint="default"/>
      </w:rPr>
    </w:lvl>
    <w:lvl w:ilvl="3">
      <w:start w:val="1"/>
      <w:numFmt w:val="decimal"/>
      <w:pStyle w:val="berschrift4"/>
      <w:lvlText w:val="%1.%2.%3.%4"/>
      <w:lvlJc w:val="left"/>
      <w:pPr>
        <w:tabs>
          <w:tab w:val="num" w:pos="850"/>
        </w:tabs>
        <w:ind w:left="850" w:hanging="850"/>
      </w:pPr>
      <w:rPr>
        <w:rFonts w:hint="default"/>
      </w:rPr>
    </w:lvl>
    <w:lvl w:ilvl="4">
      <w:start w:val="1"/>
      <w:numFmt w:val="decimal"/>
      <w:pStyle w:val="berschrift5"/>
      <w:lvlText w:val="%1.%2.%3.%4.%5"/>
      <w:lvlJc w:val="left"/>
      <w:pPr>
        <w:tabs>
          <w:tab w:val="num" w:pos="1276"/>
        </w:tabs>
        <w:ind w:left="1276" w:hanging="1276"/>
      </w:pPr>
      <w:rPr>
        <w:rFonts w:hint="default"/>
      </w:rPr>
    </w:lvl>
    <w:lvl w:ilvl="5">
      <w:start w:val="1"/>
      <w:numFmt w:val="decimal"/>
      <w:pStyle w:val="berschrift6"/>
      <w:lvlText w:val="%1.%2.%3.%4.%5.%6"/>
      <w:lvlJc w:val="left"/>
      <w:pPr>
        <w:tabs>
          <w:tab w:val="num" w:pos="1276"/>
        </w:tabs>
        <w:ind w:left="1276" w:hanging="1276"/>
      </w:pPr>
      <w:rPr>
        <w:rFonts w:hint="default"/>
      </w:rPr>
    </w:lvl>
    <w:lvl w:ilvl="6">
      <w:start w:val="1"/>
      <w:numFmt w:val="decimal"/>
      <w:pStyle w:val="berschrift7"/>
      <w:lvlText w:val="%1.%2.%3.%4.%5.%6.%7"/>
      <w:lvlJc w:val="left"/>
      <w:pPr>
        <w:tabs>
          <w:tab w:val="num" w:pos="1701"/>
        </w:tabs>
        <w:ind w:left="1701" w:hanging="1701"/>
      </w:pPr>
      <w:rPr>
        <w:rFonts w:hint="default"/>
      </w:rPr>
    </w:lvl>
    <w:lvl w:ilvl="7">
      <w:start w:val="1"/>
      <w:numFmt w:val="decimal"/>
      <w:pStyle w:val="berschrift8"/>
      <w:lvlText w:val="%1.%2.%3.%4.%5.%6.%7.%8"/>
      <w:lvlJc w:val="left"/>
      <w:pPr>
        <w:tabs>
          <w:tab w:val="num" w:pos="1701"/>
        </w:tabs>
        <w:ind w:left="1701" w:hanging="1701"/>
      </w:pPr>
      <w:rPr>
        <w:rFonts w:hint="default"/>
      </w:rPr>
    </w:lvl>
    <w:lvl w:ilvl="8">
      <w:start w:val="1"/>
      <w:numFmt w:val="decimal"/>
      <w:pStyle w:val="berschrift9"/>
      <w:lvlText w:val="%1.%2.%3.%4.%5.%6.%7.%8.%9"/>
      <w:lvlJc w:val="left"/>
      <w:pPr>
        <w:tabs>
          <w:tab w:val="num" w:pos="1701"/>
        </w:tabs>
        <w:ind w:left="1701" w:hanging="1701"/>
      </w:pPr>
      <w:rPr>
        <w:rFonts w:hint="default"/>
      </w:rPr>
    </w:lvl>
  </w:abstractNum>
  <w:abstractNum w:abstractNumId="19" w15:restartNumberingAfterBreak="0">
    <w:nsid w:val="59280F3F"/>
    <w:multiLevelType w:val="multilevel"/>
    <w:tmpl w:val="669E21A0"/>
    <w:styleLink w:val="111111"/>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0" w15:restartNumberingAfterBreak="0">
    <w:nsid w:val="5A000243"/>
    <w:multiLevelType w:val="hybridMultilevel"/>
    <w:tmpl w:val="776E39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5E25C5A"/>
    <w:multiLevelType w:val="hybridMultilevel"/>
    <w:tmpl w:val="A65CA46E"/>
    <w:lvl w:ilvl="0" w:tplc="8A8A4386">
      <w:start w:val="1"/>
      <w:numFmt w:val="bullet"/>
      <w:pStyle w:val="BDEW-Pfeil"/>
      <w:lvlText w:val=""/>
      <w:lvlJc w:val="left"/>
      <w:pPr>
        <w:tabs>
          <w:tab w:val="num" w:pos="431"/>
        </w:tabs>
        <w:ind w:left="431" w:hanging="431"/>
      </w:pPr>
      <w:rPr>
        <w:rFonts w:ascii="Wingdings" w:hAnsi="Wingdings" w:hint="default"/>
      </w:rPr>
    </w:lvl>
    <w:lvl w:ilvl="1" w:tplc="CC022384" w:tentative="1">
      <w:start w:val="1"/>
      <w:numFmt w:val="bullet"/>
      <w:lvlText w:val="o"/>
      <w:lvlJc w:val="left"/>
      <w:pPr>
        <w:tabs>
          <w:tab w:val="num" w:pos="1440"/>
        </w:tabs>
        <w:ind w:left="1440" w:hanging="360"/>
      </w:pPr>
      <w:rPr>
        <w:rFonts w:ascii="Courier New" w:hAnsi="Courier New" w:cs="Courier New" w:hint="default"/>
      </w:rPr>
    </w:lvl>
    <w:lvl w:ilvl="2" w:tplc="EE746F72" w:tentative="1">
      <w:start w:val="1"/>
      <w:numFmt w:val="bullet"/>
      <w:lvlText w:val=""/>
      <w:lvlJc w:val="left"/>
      <w:pPr>
        <w:tabs>
          <w:tab w:val="num" w:pos="2160"/>
        </w:tabs>
        <w:ind w:left="2160" w:hanging="360"/>
      </w:pPr>
      <w:rPr>
        <w:rFonts w:ascii="Wingdings" w:hAnsi="Wingdings" w:hint="default"/>
      </w:rPr>
    </w:lvl>
    <w:lvl w:ilvl="3" w:tplc="0AF6CF8A" w:tentative="1">
      <w:start w:val="1"/>
      <w:numFmt w:val="bullet"/>
      <w:lvlText w:val=""/>
      <w:lvlJc w:val="left"/>
      <w:pPr>
        <w:tabs>
          <w:tab w:val="num" w:pos="2880"/>
        </w:tabs>
        <w:ind w:left="2880" w:hanging="360"/>
      </w:pPr>
      <w:rPr>
        <w:rFonts w:ascii="Symbol" w:hAnsi="Symbol" w:hint="default"/>
      </w:rPr>
    </w:lvl>
    <w:lvl w:ilvl="4" w:tplc="62D4B31A" w:tentative="1">
      <w:start w:val="1"/>
      <w:numFmt w:val="bullet"/>
      <w:lvlText w:val="o"/>
      <w:lvlJc w:val="left"/>
      <w:pPr>
        <w:tabs>
          <w:tab w:val="num" w:pos="3600"/>
        </w:tabs>
        <w:ind w:left="3600" w:hanging="360"/>
      </w:pPr>
      <w:rPr>
        <w:rFonts w:ascii="Courier New" w:hAnsi="Courier New" w:cs="Courier New" w:hint="default"/>
      </w:rPr>
    </w:lvl>
    <w:lvl w:ilvl="5" w:tplc="925E8474" w:tentative="1">
      <w:start w:val="1"/>
      <w:numFmt w:val="bullet"/>
      <w:lvlText w:val=""/>
      <w:lvlJc w:val="left"/>
      <w:pPr>
        <w:tabs>
          <w:tab w:val="num" w:pos="4320"/>
        </w:tabs>
        <w:ind w:left="4320" w:hanging="360"/>
      </w:pPr>
      <w:rPr>
        <w:rFonts w:ascii="Wingdings" w:hAnsi="Wingdings" w:hint="default"/>
      </w:rPr>
    </w:lvl>
    <w:lvl w:ilvl="6" w:tplc="F7D4186A" w:tentative="1">
      <w:start w:val="1"/>
      <w:numFmt w:val="bullet"/>
      <w:lvlText w:val=""/>
      <w:lvlJc w:val="left"/>
      <w:pPr>
        <w:tabs>
          <w:tab w:val="num" w:pos="5040"/>
        </w:tabs>
        <w:ind w:left="5040" w:hanging="360"/>
      </w:pPr>
      <w:rPr>
        <w:rFonts w:ascii="Symbol" w:hAnsi="Symbol" w:hint="default"/>
      </w:rPr>
    </w:lvl>
    <w:lvl w:ilvl="7" w:tplc="F4AAD68C" w:tentative="1">
      <w:start w:val="1"/>
      <w:numFmt w:val="bullet"/>
      <w:lvlText w:val="o"/>
      <w:lvlJc w:val="left"/>
      <w:pPr>
        <w:tabs>
          <w:tab w:val="num" w:pos="5760"/>
        </w:tabs>
        <w:ind w:left="5760" w:hanging="360"/>
      </w:pPr>
      <w:rPr>
        <w:rFonts w:ascii="Courier New" w:hAnsi="Courier New" w:cs="Courier New" w:hint="default"/>
      </w:rPr>
    </w:lvl>
    <w:lvl w:ilvl="8" w:tplc="71B83D4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D6561A"/>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6E853484"/>
    <w:multiLevelType w:val="hybridMultilevel"/>
    <w:tmpl w:val="2D543496"/>
    <w:lvl w:ilvl="0" w:tplc="E75A26B4">
      <w:start w:val="1"/>
      <w:numFmt w:val="bullet"/>
      <w:pStyle w:val="Aufzhlungszeichen3"/>
      <w:lvlText w:val=""/>
      <w:lvlJc w:val="left"/>
      <w:pPr>
        <w:ind w:left="360" w:hanging="360"/>
      </w:pPr>
      <w:rPr>
        <w:rFonts w:ascii="Wingdings" w:hAnsi="Wingdings" w:cs="Wingdings" w:hint="default"/>
        <w:b w:val="0"/>
        <w:i w:val="0"/>
        <w:color w:val="auto"/>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7B1938"/>
    <w:multiLevelType w:val="hybridMultilevel"/>
    <w:tmpl w:val="4358F5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49D0122"/>
    <w:multiLevelType w:val="hybridMultilevel"/>
    <w:tmpl w:val="596E4F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53846587">
    <w:abstractNumId w:val="19"/>
  </w:num>
  <w:num w:numId="2" w16cid:durableId="1325665467">
    <w:abstractNumId w:val="22"/>
  </w:num>
  <w:num w:numId="3" w16cid:durableId="46413268">
    <w:abstractNumId w:val="13"/>
  </w:num>
  <w:num w:numId="4" w16cid:durableId="1896308698">
    <w:abstractNumId w:val="8"/>
  </w:num>
  <w:num w:numId="5" w16cid:durableId="729621428">
    <w:abstractNumId w:val="9"/>
  </w:num>
  <w:num w:numId="6" w16cid:durableId="244342813">
    <w:abstractNumId w:val="23"/>
  </w:num>
  <w:num w:numId="7" w16cid:durableId="787239569">
    <w:abstractNumId w:val="15"/>
  </w:num>
  <w:num w:numId="8" w16cid:durableId="1365866912">
    <w:abstractNumId w:val="6"/>
  </w:num>
  <w:num w:numId="9" w16cid:durableId="472018997">
    <w:abstractNumId w:val="21"/>
  </w:num>
  <w:num w:numId="10" w16cid:durableId="773981016">
    <w:abstractNumId w:val="4"/>
  </w:num>
  <w:num w:numId="11" w16cid:durableId="1724795198">
    <w:abstractNumId w:val="3"/>
  </w:num>
  <w:num w:numId="12" w16cid:durableId="1316566021">
    <w:abstractNumId w:val="2"/>
  </w:num>
  <w:num w:numId="13" w16cid:durableId="1228491021">
    <w:abstractNumId w:val="1"/>
  </w:num>
  <w:num w:numId="14" w16cid:durableId="1238202154">
    <w:abstractNumId w:val="0"/>
  </w:num>
  <w:num w:numId="15" w16cid:durableId="2101833583">
    <w:abstractNumId w:val="17"/>
  </w:num>
  <w:num w:numId="16" w16cid:durableId="1530606175">
    <w:abstractNumId w:val="18"/>
  </w:num>
  <w:num w:numId="17" w16cid:durableId="81925198">
    <w:abstractNumId w:val="16"/>
  </w:num>
  <w:num w:numId="18" w16cid:durableId="1703361999">
    <w:abstractNumId w:val="8"/>
  </w:num>
  <w:num w:numId="19" w16cid:durableId="1956982486">
    <w:abstractNumId w:val="7"/>
  </w:num>
  <w:num w:numId="20" w16cid:durableId="1497187939">
    <w:abstractNumId w:val="9"/>
  </w:num>
  <w:num w:numId="21" w16cid:durableId="812915429">
    <w:abstractNumId w:val="8"/>
  </w:num>
  <w:num w:numId="22" w16cid:durableId="1458252887">
    <w:abstractNumId w:val="7"/>
  </w:num>
  <w:num w:numId="23" w16cid:durableId="966663587">
    <w:abstractNumId w:val="9"/>
  </w:num>
  <w:num w:numId="24" w16cid:durableId="1071000441">
    <w:abstractNumId w:val="5"/>
  </w:num>
  <w:num w:numId="25" w16cid:durableId="166017950">
    <w:abstractNumId w:val="10"/>
  </w:num>
  <w:num w:numId="26" w16cid:durableId="1562138672">
    <w:abstractNumId w:val="18"/>
  </w:num>
  <w:num w:numId="27" w16cid:durableId="1657031147">
    <w:abstractNumId w:val="18"/>
  </w:num>
  <w:num w:numId="28" w16cid:durableId="793792480">
    <w:abstractNumId w:val="18"/>
  </w:num>
  <w:num w:numId="29" w16cid:durableId="1912041185">
    <w:abstractNumId w:val="18"/>
    <w:lvlOverride w:ilvl="0">
      <w:lvl w:ilvl="0">
        <w:start w:val="1"/>
        <w:numFmt w:val="decimal"/>
        <w:lvlRestart w:val="0"/>
        <w:pStyle w:val="berschrift1"/>
        <w:lvlText w:val="%1"/>
        <w:lvlJc w:val="left"/>
        <w:pPr>
          <w:ind w:left="425" w:hanging="425"/>
        </w:pPr>
        <w:rPr>
          <w:rFonts w:hint="default"/>
          <w:b/>
          <w:bCs/>
        </w:rPr>
      </w:lvl>
    </w:lvlOverride>
  </w:num>
  <w:num w:numId="30" w16cid:durableId="1537887836">
    <w:abstractNumId w:val="18"/>
    <w:lvlOverride w:ilvl="0">
      <w:lvl w:ilvl="0">
        <w:start w:val="1"/>
        <w:numFmt w:val="decimal"/>
        <w:lvlRestart w:val="0"/>
        <w:pStyle w:val="berschrift1"/>
        <w:lvlText w:val="%1"/>
        <w:lvlJc w:val="left"/>
        <w:pPr>
          <w:ind w:left="425" w:hanging="425"/>
        </w:pPr>
        <w:rPr>
          <w:rFonts w:hint="default"/>
          <w:b/>
          <w:bCs/>
        </w:rPr>
      </w:lvl>
    </w:lvlOverride>
  </w:num>
  <w:num w:numId="31" w16cid:durableId="1960060891">
    <w:abstractNumId w:val="18"/>
    <w:lvlOverride w:ilvl="0">
      <w:lvl w:ilvl="0">
        <w:start w:val="1"/>
        <w:numFmt w:val="decimal"/>
        <w:lvlRestart w:val="0"/>
        <w:pStyle w:val="berschrift1"/>
        <w:lvlText w:val="%1"/>
        <w:lvlJc w:val="left"/>
        <w:pPr>
          <w:ind w:left="425" w:hanging="425"/>
        </w:pPr>
        <w:rPr>
          <w:rFonts w:hint="default"/>
          <w:b/>
          <w:bCs/>
        </w:rPr>
      </w:lvl>
    </w:lvlOverride>
  </w:num>
  <w:num w:numId="32" w16cid:durableId="526793550">
    <w:abstractNumId w:val="18"/>
    <w:lvlOverride w:ilvl="0">
      <w:lvl w:ilvl="0">
        <w:start w:val="1"/>
        <w:numFmt w:val="decimal"/>
        <w:lvlRestart w:val="0"/>
        <w:pStyle w:val="berschrift1"/>
        <w:lvlText w:val="%1"/>
        <w:lvlJc w:val="left"/>
        <w:pPr>
          <w:ind w:left="425" w:hanging="425"/>
        </w:pPr>
        <w:rPr>
          <w:rFonts w:hint="default"/>
          <w:b/>
          <w:bCs/>
        </w:rPr>
      </w:lvl>
    </w:lvlOverride>
  </w:num>
  <w:num w:numId="33" w16cid:durableId="523251024">
    <w:abstractNumId w:val="18"/>
    <w:lvlOverride w:ilvl="0">
      <w:lvl w:ilvl="0">
        <w:start w:val="1"/>
        <w:numFmt w:val="decimal"/>
        <w:lvlRestart w:val="0"/>
        <w:pStyle w:val="berschrift1"/>
        <w:lvlText w:val="%1"/>
        <w:lvlJc w:val="left"/>
        <w:pPr>
          <w:ind w:left="425" w:hanging="425"/>
        </w:pPr>
        <w:rPr>
          <w:rFonts w:hint="default"/>
          <w:b/>
          <w:bCs/>
        </w:rPr>
      </w:lvl>
    </w:lvlOverride>
  </w:num>
  <w:num w:numId="34" w16cid:durableId="676729832">
    <w:abstractNumId w:val="18"/>
    <w:lvlOverride w:ilvl="0">
      <w:lvl w:ilvl="0">
        <w:start w:val="1"/>
        <w:numFmt w:val="decimal"/>
        <w:lvlRestart w:val="0"/>
        <w:pStyle w:val="berschrift1"/>
        <w:lvlText w:val="%1"/>
        <w:lvlJc w:val="left"/>
        <w:pPr>
          <w:ind w:left="425" w:hanging="425"/>
        </w:pPr>
        <w:rPr>
          <w:rFonts w:hint="default"/>
          <w:b/>
          <w:bCs/>
        </w:rPr>
      </w:lvl>
    </w:lvlOverride>
  </w:num>
  <w:num w:numId="35" w16cid:durableId="658925927">
    <w:abstractNumId w:val="25"/>
  </w:num>
  <w:num w:numId="36" w16cid:durableId="1417556703">
    <w:abstractNumId w:val="11"/>
  </w:num>
  <w:num w:numId="37" w16cid:durableId="639194215">
    <w:abstractNumId w:val="20"/>
  </w:num>
  <w:num w:numId="38" w16cid:durableId="1306273234">
    <w:abstractNumId w:val="12"/>
  </w:num>
  <w:num w:numId="39" w16cid:durableId="1295678463">
    <w:abstractNumId w:val="14"/>
  </w:num>
  <w:num w:numId="40" w16cid:durableId="1228104589">
    <w:abstractNumId w:val="24"/>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ntzsch, Andrees">
    <w15:presenceInfo w15:providerId="AD" w15:userId="S::andrees.gentzsch@bdew.de::caa8df4e-5ee1-409a-95d9-805bbfc013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F424" w:allStyles="0" w:customStyles="0" w:latentStyles="1" w:stylesInUse="0" w:headingStyles="1" w:numberingStyles="0" w:tableStyles="0" w:directFormattingOnRuns="0" w:directFormattingOnParagraphs="0" w:directFormattingOnNumbering="1" w:directFormattingOnTables="0" w:clearFormatting="1" w:top3HeadingStyles="1" w:visibleStyles="1" w:alternateStyleNames="1"/>
  <w:stylePaneSortMethod w:val="0000"/>
  <w:defaultTabStop w:val="709"/>
  <w:autoHyphenation/>
  <w:hyphenationZone w:val="425"/>
  <w:noPunctuationKerning/>
  <w:characterSpacingControl w:val="doNotCompress"/>
  <w:hdrShapeDefaults>
    <o:shapedefaults v:ext="edit" spidmax="2050" fill="f" fillcolor="white" stroke="f">
      <v:fill color="white" on="f"/>
      <v:stroke on="f"/>
      <o:colormru v:ext="edit" colors="#419fad,silver,#0068a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E7E"/>
    <w:rsid w:val="000010CE"/>
    <w:rsid w:val="00001A89"/>
    <w:rsid w:val="000023B4"/>
    <w:rsid w:val="00002815"/>
    <w:rsid w:val="000045E4"/>
    <w:rsid w:val="00005FA6"/>
    <w:rsid w:val="00006FF7"/>
    <w:rsid w:val="00007B0C"/>
    <w:rsid w:val="00010044"/>
    <w:rsid w:val="000112CA"/>
    <w:rsid w:val="00011938"/>
    <w:rsid w:val="0001332B"/>
    <w:rsid w:val="000136FD"/>
    <w:rsid w:val="00014D14"/>
    <w:rsid w:val="0001510F"/>
    <w:rsid w:val="0001721F"/>
    <w:rsid w:val="000178D9"/>
    <w:rsid w:val="00017FDF"/>
    <w:rsid w:val="00020045"/>
    <w:rsid w:val="000220B1"/>
    <w:rsid w:val="0002298A"/>
    <w:rsid w:val="00023440"/>
    <w:rsid w:val="00023A26"/>
    <w:rsid w:val="00024655"/>
    <w:rsid w:val="000267D9"/>
    <w:rsid w:val="00026AE8"/>
    <w:rsid w:val="00027642"/>
    <w:rsid w:val="0003054A"/>
    <w:rsid w:val="000305CB"/>
    <w:rsid w:val="00031328"/>
    <w:rsid w:val="000317F9"/>
    <w:rsid w:val="00031B04"/>
    <w:rsid w:val="0003222B"/>
    <w:rsid w:val="00033313"/>
    <w:rsid w:val="000337BC"/>
    <w:rsid w:val="00034732"/>
    <w:rsid w:val="00035A8F"/>
    <w:rsid w:val="00036760"/>
    <w:rsid w:val="000369FA"/>
    <w:rsid w:val="00040569"/>
    <w:rsid w:val="00040B11"/>
    <w:rsid w:val="0004113A"/>
    <w:rsid w:val="0004298D"/>
    <w:rsid w:val="00042D5A"/>
    <w:rsid w:val="0004409B"/>
    <w:rsid w:val="000441C9"/>
    <w:rsid w:val="00045BD3"/>
    <w:rsid w:val="00047F6B"/>
    <w:rsid w:val="00050474"/>
    <w:rsid w:val="00050A0F"/>
    <w:rsid w:val="00050D10"/>
    <w:rsid w:val="00052499"/>
    <w:rsid w:val="00052A6F"/>
    <w:rsid w:val="0005318D"/>
    <w:rsid w:val="0005420C"/>
    <w:rsid w:val="000545C5"/>
    <w:rsid w:val="000550F4"/>
    <w:rsid w:val="00056739"/>
    <w:rsid w:val="00057447"/>
    <w:rsid w:val="00057BCC"/>
    <w:rsid w:val="00057D01"/>
    <w:rsid w:val="00061964"/>
    <w:rsid w:val="000619BD"/>
    <w:rsid w:val="00061A7C"/>
    <w:rsid w:val="00063817"/>
    <w:rsid w:val="00064420"/>
    <w:rsid w:val="0006524D"/>
    <w:rsid w:val="00065A72"/>
    <w:rsid w:val="000664A5"/>
    <w:rsid w:val="00066637"/>
    <w:rsid w:val="00067F15"/>
    <w:rsid w:val="0007155F"/>
    <w:rsid w:val="00071F30"/>
    <w:rsid w:val="00072946"/>
    <w:rsid w:val="000731C4"/>
    <w:rsid w:val="00073623"/>
    <w:rsid w:val="0007391F"/>
    <w:rsid w:val="00073A08"/>
    <w:rsid w:val="00073C8B"/>
    <w:rsid w:val="000747C1"/>
    <w:rsid w:val="0007626B"/>
    <w:rsid w:val="000768FF"/>
    <w:rsid w:val="00080475"/>
    <w:rsid w:val="00080D18"/>
    <w:rsid w:val="000831C6"/>
    <w:rsid w:val="00083AEB"/>
    <w:rsid w:val="00084028"/>
    <w:rsid w:val="0008520B"/>
    <w:rsid w:val="000852B0"/>
    <w:rsid w:val="00085359"/>
    <w:rsid w:val="0008719A"/>
    <w:rsid w:val="00087603"/>
    <w:rsid w:val="0009097D"/>
    <w:rsid w:val="000914FF"/>
    <w:rsid w:val="000917E5"/>
    <w:rsid w:val="00091911"/>
    <w:rsid w:val="00092FE9"/>
    <w:rsid w:val="0009402D"/>
    <w:rsid w:val="0009520D"/>
    <w:rsid w:val="00095345"/>
    <w:rsid w:val="00096E7E"/>
    <w:rsid w:val="000972FD"/>
    <w:rsid w:val="0009741A"/>
    <w:rsid w:val="000978D4"/>
    <w:rsid w:val="000A05B4"/>
    <w:rsid w:val="000A0706"/>
    <w:rsid w:val="000A302C"/>
    <w:rsid w:val="000A3318"/>
    <w:rsid w:val="000A3B34"/>
    <w:rsid w:val="000A4421"/>
    <w:rsid w:val="000A6A25"/>
    <w:rsid w:val="000B04AF"/>
    <w:rsid w:val="000B1ADB"/>
    <w:rsid w:val="000B27C9"/>
    <w:rsid w:val="000B3050"/>
    <w:rsid w:val="000B33B1"/>
    <w:rsid w:val="000B4FEB"/>
    <w:rsid w:val="000B531D"/>
    <w:rsid w:val="000B552B"/>
    <w:rsid w:val="000B61F9"/>
    <w:rsid w:val="000B758E"/>
    <w:rsid w:val="000B7DAB"/>
    <w:rsid w:val="000C0A00"/>
    <w:rsid w:val="000C32AC"/>
    <w:rsid w:val="000C434A"/>
    <w:rsid w:val="000C4D7F"/>
    <w:rsid w:val="000C4FED"/>
    <w:rsid w:val="000C51E1"/>
    <w:rsid w:val="000C6F9C"/>
    <w:rsid w:val="000C7FCC"/>
    <w:rsid w:val="000D1CA3"/>
    <w:rsid w:val="000D1E26"/>
    <w:rsid w:val="000D2EA3"/>
    <w:rsid w:val="000D43E7"/>
    <w:rsid w:val="000D472C"/>
    <w:rsid w:val="000D48AE"/>
    <w:rsid w:val="000D63F4"/>
    <w:rsid w:val="000E0435"/>
    <w:rsid w:val="000E0906"/>
    <w:rsid w:val="000E14FA"/>
    <w:rsid w:val="000E2622"/>
    <w:rsid w:val="000E2EDA"/>
    <w:rsid w:val="000E33B8"/>
    <w:rsid w:val="000E54B7"/>
    <w:rsid w:val="000E58D7"/>
    <w:rsid w:val="000E5C54"/>
    <w:rsid w:val="000E5CD3"/>
    <w:rsid w:val="000E71DE"/>
    <w:rsid w:val="000E7911"/>
    <w:rsid w:val="000F0924"/>
    <w:rsid w:val="000F2BFF"/>
    <w:rsid w:val="000F50A6"/>
    <w:rsid w:val="000F53B1"/>
    <w:rsid w:val="000F6AA1"/>
    <w:rsid w:val="000F7590"/>
    <w:rsid w:val="000F79F3"/>
    <w:rsid w:val="0010325D"/>
    <w:rsid w:val="001045F3"/>
    <w:rsid w:val="001050F1"/>
    <w:rsid w:val="001050F6"/>
    <w:rsid w:val="00105174"/>
    <w:rsid w:val="0010649D"/>
    <w:rsid w:val="00106AC7"/>
    <w:rsid w:val="00107258"/>
    <w:rsid w:val="00107460"/>
    <w:rsid w:val="0011056E"/>
    <w:rsid w:val="0011305E"/>
    <w:rsid w:val="0011323B"/>
    <w:rsid w:val="00113793"/>
    <w:rsid w:val="0011412E"/>
    <w:rsid w:val="00114989"/>
    <w:rsid w:val="00114AB7"/>
    <w:rsid w:val="0011589E"/>
    <w:rsid w:val="00117707"/>
    <w:rsid w:val="00117785"/>
    <w:rsid w:val="00122359"/>
    <w:rsid w:val="00122B29"/>
    <w:rsid w:val="001233DA"/>
    <w:rsid w:val="0012492B"/>
    <w:rsid w:val="00127BA4"/>
    <w:rsid w:val="00130E3F"/>
    <w:rsid w:val="0013421A"/>
    <w:rsid w:val="001345A4"/>
    <w:rsid w:val="00135352"/>
    <w:rsid w:val="00135741"/>
    <w:rsid w:val="001366E5"/>
    <w:rsid w:val="001368E9"/>
    <w:rsid w:val="00137C64"/>
    <w:rsid w:val="00140BA9"/>
    <w:rsid w:val="00141A1C"/>
    <w:rsid w:val="00141DDF"/>
    <w:rsid w:val="0014257A"/>
    <w:rsid w:val="00142813"/>
    <w:rsid w:val="00142948"/>
    <w:rsid w:val="00144E4F"/>
    <w:rsid w:val="001460EE"/>
    <w:rsid w:val="00146416"/>
    <w:rsid w:val="00146B71"/>
    <w:rsid w:val="00146C5E"/>
    <w:rsid w:val="00147932"/>
    <w:rsid w:val="00147B71"/>
    <w:rsid w:val="001508B3"/>
    <w:rsid w:val="0015193E"/>
    <w:rsid w:val="001524C7"/>
    <w:rsid w:val="00154199"/>
    <w:rsid w:val="001546C1"/>
    <w:rsid w:val="00154776"/>
    <w:rsid w:val="00155413"/>
    <w:rsid w:val="00155562"/>
    <w:rsid w:val="00155716"/>
    <w:rsid w:val="00155F14"/>
    <w:rsid w:val="001562CF"/>
    <w:rsid w:val="00156A6C"/>
    <w:rsid w:val="00156DB8"/>
    <w:rsid w:val="00160DE4"/>
    <w:rsid w:val="0016183E"/>
    <w:rsid w:val="00162099"/>
    <w:rsid w:val="00162647"/>
    <w:rsid w:val="00163F86"/>
    <w:rsid w:val="001640C9"/>
    <w:rsid w:val="001644F1"/>
    <w:rsid w:val="00164C14"/>
    <w:rsid w:val="001656A8"/>
    <w:rsid w:val="0016586C"/>
    <w:rsid w:val="00165B9D"/>
    <w:rsid w:val="00166642"/>
    <w:rsid w:val="00167AD1"/>
    <w:rsid w:val="0017076D"/>
    <w:rsid w:val="00170D9A"/>
    <w:rsid w:val="00170DC0"/>
    <w:rsid w:val="00170E78"/>
    <w:rsid w:val="001730B7"/>
    <w:rsid w:val="00173B48"/>
    <w:rsid w:val="00174130"/>
    <w:rsid w:val="001742E6"/>
    <w:rsid w:val="001768C3"/>
    <w:rsid w:val="00182336"/>
    <w:rsid w:val="001830E9"/>
    <w:rsid w:val="0018655C"/>
    <w:rsid w:val="00186D05"/>
    <w:rsid w:val="00187888"/>
    <w:rsid w:val="001878CF"/>
    <w:rsid w:val="00187FD7"/>
    <w:rsid w:val="001902F7"/>
    <w:rsid w:val="00190D8E"/>
    <w:rsid w:val="00192D89"/>
    <w:rsid w:val="00193184"/>
    <w:rsid w:val="00195419"/>
    <w:rsid w:val="00195D15"/>
    <w:rsid w:val="00196BD6"/>
    <w:rsid w:val="00197856"/>
    <w:rsid w:val="001A0165"/>
    <w:rsid w:val="001A0AD2"/>
    <w:rsid w:val="001A4EBB"/>
    <w:rsid w:val="001A5294"/>
    <w:rsid w:val="001A7B55"/>
    <w:rsid w:val="001B06F5"/>
    <w:rsid w:val="001B16BB"/>
    <w:rsid w:val="001B2015"/>
    <w:rsid w:val="001B27E8"/>
    <w:rsid w:val="001B4769"/>
    <w:rsid w:val="001B5D6F"/>
    <w:rsid w:val="001B605B"/>
    <w:rsid w:val="001B6595"/>
    <w:rsid w:val="001B663E"/>
    <w:rsid w:val="001B6806"/>
    <w:rsid w:val="001B68B7"/>
    <w:rsid w:val="001B79AC"/>
    <w:rsid w:val="001C177D"/>
    <w:rsid w:val="001C17DD"/>
    <w:rsid w:val="001C33C8"/>
    <w:rsid w:val="001C45A3"/>
    <w:rsid w:val="001C4E9C"/>
    <w:rsid w:val="001C4FC9"/>
    <w:rsid w:val="001C5005"/>
    <w:rsid w:val="001C561F"/>
    <w:rsid w:val="001C6CC9"/>
    <w:rsid w:val="001C71CD"/>
    <w:rsid w:val="001C74F5"/>
    <w:rsid w:val="001C7CB3"/>
    <w:rsid w:val="001D17FF"/>
    <w:rsid w:val="001D216E"/>
    <w:rsid w:val="001D26F0"/>
    <w:rsid w:val="001D2D95"/>
    <w:rsid w:val="001D3E79"/>
    <w:rsid w:val="001D4046"/>
    <w:rsid w:val="001D4874"/>
    <w:rsid w:val="001E0846"/>
    <w:rsid w:val="001E1681"/>
    <w:rsid w:val="001E1D8B"/>
    <w:rsid w:val="001E2E24"/>
    <w:rsid w:val="001E35C5"/>
    <w:rsid w:val="001E5A19"/>
    <w:rsid w:val="001E5C99"/>
    <w:rsid w:val="001E6755"/>
    <w:rsid w:val="001F0CC8"/>
    <w:rsid w:val="001F1719"/>
    <w:rsid w:val="001F2F2E"/>
    <w:rsid w:val="001F331C"/>
    <w:rsid w:val="001F35E8"/>
    <w:rsid w:val="001F4CD8"/>
    <w:rsid w:val="001F6735"/>
    <w:rsid w:val="001F7616"/>
    <w:rsid w:val="00201984"/>
    <w:rsid w:val="0020254B"/>
    <w:rsid w:val="00202B2A"/>
    <w:rsid w:val="00203D3D"/>
    <w:rsid w:val="0020419D"/>
    <w:rsid w:val="00204BDE"/>
    <w:rsid w:val="002073FC"/>
    <w:rsid w:val="0021008C"/>
    <w:rsid w:val="00211183"/>
    <w:rsid w:val="00214DAE"/>
    <w:rsid w:val="00214EFF"/>
    <w:rsid w:val="00215BF5"/>
    <w:rsid w:val="00215FC4"/>
    <w:rsid w:val="00216701"/>
    <w:rsid w:val="00220D50"/>
    <w:rsid w:val="002221FF"/>
    <w:rsid w:val="00223449"/>
    <w:rsid w:val="00225032"/>
    <w:rsid w:val="002257B9"/>
    <w:rsid w:val="002275C3"/>
    <w:rsid w:val="00232F3C"/>
    <w:rsid w:val="0023372A"/>
    <w:rsid w:val="00235ECE"/>
    <w:rsid w:val="00236A1A"/>
    <w:rsid w:val="00237A98"/>
    <w:rsid w:val="00240F01"/>
    <w:rsid w:val="00241CAC"/>
    <w:rsid w:val="00244BBD"/>
    <w:rsid w:val="00245D56"/>
    <w:rsid w:val="002469AC"/>
    <w:rsid w:val="00247953"/>
    <w:rsid w:val="0025037E"/>
    <w:rsid w:val="002528B4"/>
    <w:rsid w:val="00252AAD"/>
    <w:rsid w:val="002530BA"/>
    <w:rsid w:val="00254615"/>
    <w:rsid w:val="002559FC"/>
    <w:rsid w:val="002568F5"/>
    <w:rsid w:val="0025711A"/>
    <w:rsid w:val="00257FAC"/>
    <w:rsid w:val="00260F33"/>
    <w:rsid w:val="00261FB9"/>
    <w:rsid w:val="002626EC"/>
    <w:rsid w:val="00264F08"/>
    <w:rsid w:val="00265AED"/>
    <w:rsid w:val="00265BF8"/>
    <w:rsid w:val="00265F90"/>
    <w:rsid w:val="0026644B"/>
    <w:rsid w:val="002725EB"/>
    <w:rsid w:val="0027292B"/>
    <w:rsid w:val="00272A0C"/>
    <w:rsid w:val="00272E97"/>
    <w:rsid w:val="00273309"/>
    <w:rsid w:val="00273B3D"/>
    <w:rsid w:val="00273D24"/>
    <w:rsid w:val="0027402F"/>
    <w:rsid w:val="0027447E"/>
    <w:rsid w:val="0027570E"/>
    <w:rsid w:val="0027625D"/>
    <w:rsid w:val="00276405"/>
    <w:rsid w:val="00276459"/>
    <w:rsid w:val="0028060A"/>
    <w:rsid w:val="002812AE"/>
    <w:rsid w:val="00282BE9"/>
    <w:rsid w:val="002836FB"/>
    <w:rsid w:val="00284399"/>
    <w:rsid w:val="00284705"/>
    <w:rsid w:val="00285295"/>
    <w:rsid w:val="00285BDB"/>
    <w:rsid w:val="002860F2"/>
    <w:rsid w:val="002867B1"/>
    <w:rsid w:val="00286B8C"/>
    <w:rsid w:val="00286EB1"/>
    <w:rsid w:val="00286FAA"/>
    <w:rsid w:val="00287408"/>
    <w:rsid w:val="002875A8"/>
    <w:rsid w:val="002910BA"/>
    <w:rsid w:val="00291130"/>
    <w:rsid w:val="002915FE"/>
    <w:rsid w:val="002917D8"/>
    <w:rsid w:val="00291E5E"/>
    <w:rsid w:val="00292682"/>
    <w:rsid w:val="002950F5"/>
    <w:rsid w:val="00295BE7"/>
    <w:rsid w:val="0029611C"/>
    <w:rsid w:val="0029783B"/>
    <w:rsid w:val="00297941"/>
    <w:rsid w:val="002A14E0"/>
    <w:rsid w:val="002A19B2"/>
    <w:rsid w:val="002A5F61"/>
    <w:rsid w:val="002A69FB"/>
    <w:rsid w:val="002A6B80"/>
    <w:rsid w:val="002B1361"/>
    <w:rsid w:val="002B1AA2"/>
    <w:rsid w:val="002B1B25"/>
    <w:rsid w:val="002B254F"/>
    <w:rsid w:val="002B54FE"/>
    <w:rsid w:val="002B6514"/>
    <w:rsid w:val="002B6733"/>
    <w:rsid w:val="002B7AFD"/>
    <w:rsid w:val="002C00D8"/>
    <w:rsid w:val="002C1931"/>
    <w:rsid w:val="002C2081"/>
    <w:rsid w:val="002C21F9"/>
    <w:rsid w:val="002C3FBF"/>
    <w:rsid w:val="002C3FFF"/>
    <w:rsid w:val="002C4696"/>
    <w:rsid w:val="002C79CA"/>
    <w:rsid w:val="002C7B33"/>
    <w:rsid w:val="002D04FA"/>
    <w:rsid w:val="002D0999"/>
    <w:rsid w:val="002D1309"/>
    <w:rsid w:val="002D4D73"/>
    <w:rsid w:val="002D5A7E"/>
    <w:rsid w:val="002D617F"/>
    <w:rsid w:val="002D7933"/>
    <w:rsid w:val="002E0EA4"/>
    <w:rsid w:val="002E1484"/>
    <w:rsid w:val="002E14DA"/>
    <w:rsid w:val="002E153D"/>
    <w:rsid w:val="002E2AE0"/>
    <w:rsid w:val="002E3732"/>
    <w:rsid w:val="002E37C6"/>
    <w:rsid w:val="002E403D"/>
    <w:rsid w:val="002E49E3"/>
    <w:rsid w:val="002E4D9E"/>
    <w:rsid w:val="002E694D"/>
    <w:rsid w:val="002E69B3"/>
    <w:rsid w:val="002E7878"/>
    <w:rsid w:val="002E7949"/>
    <w:rsid w:val="002E7D07"/>
    <w:rsid w:val="002F05B4"/>
    <w:rsid w:val="002F075F"/>
    <w:rsid w:val="002F1477"/>
    <w:rsid w:val="002F2706"/>
    <w:rsid w:val="002F38C1"/>
    <w:rsid w:val="002F3945"/>
    <w:rsid w:val="002F711D"/>
    <w:rsid w:val="002F727A"/>
    <w:rsid w:val="002F79BC"/>
    <w:rsid w:val="00302F01"/>
    <w:rsid w:val="003038DB"/>
    <w:rsid w:val="00303EDD"/>
    <w:rsid w:val="003043C3"/>
    <w:rsid w:val="00304D42"/>
    <w:rsid w:val="003051EE"/>
    <w:rsid w:val="0030579D"/>
    <w:rsid w:val="0030648D"/>
    <w:rsid w:val="0030793E"/>
    <w:rsid w:val="00307A72"/>
    <w:rsid w:val="00307E6B"/>
    <w:rsid w:val="00310700"/>
    <w:rsid w:val="00310739"/>
    <w:rsid w:val="00310AF1"/>
    <w:rsid w:val="00310D58"/>
    <w:rsid w:val="003123F3"/>
    <w:rsid w:val="00312B93"/>
    <w:rsid w:val="00312CD2"/>
    <w:rsid w:val="003136E9"/>
    <w:rsid w:val="0031385A"/>
    <w:rsid w:val="003138A4"/>
    <w:rsid w:val="003145DA"/>
    <w:rsid w:val="00315149"/>
    <w:rsid w:val="0031567F"/>
    <w:rsid w:val="00315DC7"/>
    <w:rsid w:val="0031672C"/>
    <w:rsid w:val="0031700B"/>
    <w:rsid w:val="0031702C"/>
    <w:rsid w:val="003175C3"/>
    <w:rsid w:val="00321195"/>
    <w:rsid w:val="0032261A"/>
    <w:rsid w:val="00322C75"/>
    <w:rsid w:val="00322D01"/>
    <w:rsid w:val="00323182"/>
    <w:rsid w:val="00324F53"/>
    <w:rsid w:val="00325F35"/>
    <w:rsid w:val="00326171"/>
    <w:rsid w:val="00330B31"/>
    <w:rsid w:val="00334802"/>
    <w:rsid w:val="00334A61"/>
    <w:rsid w:val="00335374"/>
    <w:rsid w:val="00337BEA"/>
    <w:rsid w:val="00337C47"/>
    <w:rsid w:val="00340218"/>
    <w:rsid w:val="00341524"/>
    <w:rsid w:val="003419CC"/>
    <w:rsid w:val="003434C3"/>
    <w:rsid w:val="00343988"/>
    <w:rsid w:val="00343CC2"/>
    <w:rsid w:val="0034419D"/>
    <w:rsid w:val="003457F2"/>
    <w:rsid w:val="0034693F"/>
    <w:rsid w:val="003508C0"/>
    <w:rsid w:val="00350B5A"/>
    <w:rsid w:val="00350DDD"/>
    <w:rsid w:val="00350EE6"/>
    <w:rsid w:val="00353C67"/>
    <w:rsid w:val="003555B6"/>
    <w:rsid w:val="00357B13"/>
    <w:rsid w:val="00360530"/>
    <w:rsid w:val="0036071C"/>
    <w:rsid w:val="00362246"/>
    <w:rsid w:val="003638FE"/>
    <w:rsid w:val="0036396E"/>
    <w:rsid w:val="0036449F"/>
    <w:rsid w:val="00364CD7"/>
    <w:rsid w:val="0036596A"/>
    <w:rsid w:val="00366451"/>
    <w:rsid w:val="00366869"/>
    <w:rsid w:val="00370672"/>
    <w:rsid w:val="0037088A"/>
    <w:rsid w:val="00370DF8"/>
    <w:rsid w:val="00372897"/>
    <w:rsid w:val="00372FE2"/>
    <w:rsid w:val="00374942"/>
    <w:rsid w:val="00376E59"/>
    <w:rsid w:val="003779F9"/>
    <w:rsid w:val="00377DE6"/>
    <w:rsid w:val="00380EA3"/>
    <w:rsid w:val="003821EF"/>
    <w:rsid w:val="00383B78"/>
    <w:rsid w:val="00384250"/>
    <w:rsid w:val="0038449F"/>
    <w:rsid w:val="00384BAA"/>
    <w:rsid w:val="00385BE0"/>
    <w:rsid w:val="003865C5"/>
    <w:rsid w:val="003867ED"/>
    <w:rsid w:val="00386F5D"/>
    <w:rsid w:val="00390518"/>
    <w:rsid w:val="00390604"/>
    <w:rsid w:val="0039060A"/>
    <w:rsid w:val="00390BA5"/>
    <w:rsid w:val="00392916"/>
    <w:rsid w:val="003931D2"/>
    <w:rsid w:val="00393C41"/>
    <w:rsid w:val="00395F54"/>
    <w:rsid w:val="003A0E3B"/>
    <w:rsid w:val="003A1172"/>
    <w:rsid w:val="003A1775"/>
    <w:rsid w:val="003A25F0"/>
    <w:rsid w:val="003A2DBE"/>
    <w:rsid w:val="003A30AA"/>
    <w:rsid w:val="003A46DA"/>
    <w:rsid w:val="003A51A5"/>
    <w:rsid w:val="003B1A5D"/>
    <w:rsid w:val="003B3C21"/>
    <w:rsid w:val="003B4319"/>
    <w:rsid w:val="003B5571"/>
    <w:rsid w:val="003B5BA0"/>
    <w:rsid w:val="003B6A65"/>
    <w:rsid w:val="003C01DE"/>
    <w:rsid w:val="003C0C4D"/>
    <w:rsid w:val="003C2899"/>
    <w:rsid w:val="003C3CC9"/>
    <w:rsid w:val="003C60E1"/>
    <w:rsid w:val="003C6444"/>
    <w:rsid w:val="003D0672"/>
    <w:rsid w:val="003D46B3"/>
    <w:rsid w:val="003D5486"/>
    <w:rsid w:val="003D57DA"/>
    <w:rsid w:val="003D5C14"/>
    <w:rsid w:val="003D65E5"/>
    <w:rsid w:val="003D6D16"/>
    <w:rsid w:val="003D76EE"/>
    <w:rsid w:val="003E1C15"/>
    <w:rsid w:val="003E2736"/>
    <w:rsid w:val="003E3484"/>
    <w:rsid w:val="003E3B67"/>
    <w:rsid w:val="003E448D"/>
    <w:rsid w:val="003E4A4F"/>
    <w:rsid w:val="003E5380"/>
    <w:rsid w:val="003E5879"/>
    <w:rsid w:val="003E5A24"/>
    <w:rsid w:val="003E65ED"/>
    <w:rsid w:val="003E6EB3"/>
    <w:rsid w:val="003F1706"/>
    <w:rsid w:val="003F17A9"/>
    <w:rsid w:val="003F3D32"/>
    <w:rsid w:val="003F3E7E"/>
    <w:rsid w:val="003F52FF"/>
    <w:rsid w:val="003F5DCD"/>
    <w:rsid w:val="003F7ECA"/>
    <w:rsid w:val="003F7FF8"/>
    <w:rsid w:val="004006C6"/>
    <w:rsid w:val="00401AB1"/>
    <w:rsid w:val="00402CA7"/>
    <w:rsid w:val="004041C1"/>
    <w:rsid w:val="00406019"/>
    <w:rsid w:val="004108FD"/>
    <w:rsid w:val="00411AEE"/>
    <w:rsid w:val="00412D63"/>
    <w:rsid w:val="00416FFC"/>
    <w:rsid w:val="00420BE1"/>
    <w:rsid w:val="00423306"/>
    <w:rsid w:val="004233DA"/>
    <w:rsid w:val="00423757"/>
    <w:rsid w:val="004237A7"/>
    <w:rsid w:val="00423845"/>
    <w:rsid w:val="00423CD1"/>
    <w:rsid w:val="00424469"/>
    <w:rsid w:val="00425598"/>
    <w:rsid w:val="00426FA3"/>
    <w:rsid w:val="00427B60"/>
    <w:rsid w:val="00427ED6"/>
    <w:rsid w:val="004303B3"/>
    <w:rsid w:val="00430D5E"/>
    <w:rsid w:val="004334AE"/>
    <w:rsid w:val="0043579B"/>
    <w:rsid w:val="00435DEB"/>
    <w:rsid w:val="00435FE3"/>
    <w:rsid w:val="00435FE9"/>
    <w:rsid w:val="00436CDE"/>
    <w:rsid w:val="00442E29"/>
    <w:rsid w:val="00444B3B"/>
    <w:rsid w:val="0044553E"/>
    <w:rsid w:val="00445D98"/>
    <w:rsid w:val="00446A17"/>
    <w:rsid w:val="004473CF"/>
    <w:rsid w:val="004509E1"/>
    <w:rsid w:val="0045344D"/>
    <w:rsid w:val="00454105"/>
    <w:rsid w:val="00454394"/>
    <w:rsid w:val="0045562E"/>
    <w:rsid w:val="00455695"/>
    <w:rsid w:val="00455856"/>
    <w:rsid w:val="0045596E"/>
    <w:rsid w:val="00457C4F"/>
    <w:rsid w:val="00457EBC"/>
    <w:rsid w:val="00461252"/>
    <w:rsid w:val="00461BEB"/>
    <w:rsid w:val="00461E89"/>
    <w:rsid w:val="004620E9"/>
    <w:rsid w:val="0046212D"/>
    <w:rsid w:val="00463F92"/>
    <w:rsid w:val="004651C7"/>
    <w:rsid w:val="00466C6B"/>
    <w:rsid w:val="00466D0F"/>
    <w:rsid w:val="0046789A"/>
    <w:rsid w:val="00471FB0"/>
    <w:rsid w:val="004726BA"/>
    <w:rsid w:val="00472E0A"/>
    <w:rsid w:val="00474BA9"/>
    <w:rsid w:val="00474F3A"/>
    <w:rsid w:val="00475576"/>
    <w:rsid w:val="00475744"/>
    <w:rsid w:val="00475E0D"/>
    <w:rsid w:val="0048072C"/>
    <w:rsid w:val="00480EE5"/>
    <w:rsid w:val="0048119C"/>
    <w:rsid w:val="00482B80"/>
    <w:rsid w:val="00483626"/>
    <w:rsid w:val="00483AEA"/>
    <w:rsid w:val="0048464D"/>
    <w:rsid w:val="004851E6"/>
    <w:rsid w:val="00485F8F"/>
    <w:rsid w:val="00486B99"/>
    <w:rsid w:val="0048792F"/>
    <w:rsid w:val="00487A52"/>
    <w:rsid w:val="00487EBE"/>
    <w:rsid w:val="0049138A"/>
    <w:rsid w:val="0049168F"/>
    <w:rsid w:val="004922ED"/>
    <w:rsid w:val="0049262C"/>
    <w:rsid w:val="00493898"/>
    <w:rsid w:val="004939E2"/>
    <w:rsid w:val="00494AA4"/>
    <w:rsid w:val="004A07AA"/>
    <w:rsid w:val="004A1206"/>
    <w:rsid w:val="004A2251"/>
    <w:rsid w:val="004A2333"/>
    <w:rsid w:val="004A24D9"/>
    <w:rsid w:val="004A285A"/>
    <w:rsid w:val="004A2E6A"/>
    <w:rsid w:val="004A35CD"/>
    <w:rsid w:val="004A40CF"/>
    <w:rsid w:val="004A45B3"/>
    <w:rsid w:val="004A4DD8"/>
    <w:rsid w:val="004A520A"/>
    <w:rsid w:val="004B1F14"/>
    <w:rsid w:val="004B29A9"/>
    <w:rsid w:val="004B34E8"/>
    <w:rsid w:val="004B6402"/>
    <w:rsid w:val="004B71C8"/>
    <w:rsid w:val="004B755B"/>
    <w:rsid w:val="004C0F2E"/>
    <w:rsid w:val="004C32D1"/>
    <w:rsid w:val="004C3474"/>
    <w:rsid w:val="004C4828"/>
    <w:rsid w:val="004C5683"/>
    <w:rsid w:val="004C5E5A"/>
    <w:rsid w:val="004C5FDF"/>
    <w:rsid w:val="004C6052"/>
    <w:rsid w:val="004D025F"/>
    <w:rsid w:val="004D12FF"/>
    <w:rsid w:val="004D13CE"/>
    <w:rsid w:val="004D2952"/>
    <w:rsid w:val="004D2A70"/>
    <w:rsid w:val="004D31AA"/>
    <w:rsid w:val="004D4483"/>
    <w:rsid w:val="004D49D7"/>
    <w:rsid w:val="004D5338"/>
    <w:rsid w:val="004D55CF"/>
    <w:rsid w:val="004D6095"/>
    <w:rsid w:val="004D66BD"/>
    <w:rsid w:val="004D70C3"/>
    <w:rsid w:val="004E160C"/>
    <w:rsid w:val="004E2199"/>
    <w:rsid w:val="004E2E29"/>
    <w:rsid w:val="004E2F4C"/>
    <w:rsid w:val="004E3E57"/>
    <w:rsid w:val="004E488C"/>
    <w:rsid w:val="004E4947"/>
    <w:rsid w:val="004E4B3A"/>
    <w:rsid w:val="004E52F7"/>
    <w:rsid w:val="004E7E91"/>
    <w:rsid w:val="004E7EB5"/>
    <w:rsid w:val="004F12DA"/>
    <w:rsid w:val="004F1302"/>
    <w:rsid w:val="004F150B"/>
    <w:rsid w:val="004F1727"/>
    <w:rsid w:val="004F1FC8"/>
    <w:rsid w:val="004F29A3"/>
    <w:rsid w:val="004F2B53"/>
    <w:rsid w:val="004F2FDD"/>
    <w:rsid w:val="004F3956"/>
    <w:rsid w:val="004F3B44"/>
    <w:rsid w:val="004F3F6B"/>
    <w:rsid w:val="004F4483"/>
    <w:rsid w:val="004F7607"/>
    <w:rsid w:val="004F78D1"/>
    <w:rsid w:val="00500233"/>
    <w:rsid w:val="005023AF"/>
    <w:rsid w:val="00504688"/>
    <w:rsid w:val="00504BBC"/>
    <w:rsid w:val="00505223"/>
    <w:rsid w:val="00506744"/>
    <w:rsid w:val="00506865"/>
    <w:rsid w:val="00506B2E"/>
    <w:rsid w:val="00506EF5"/>
    <w:rsid w:val="0051132F"/>
    <w:rsid w:val="0051259F"/>
    <w:rsid w:val="00512D6D"/>
    <w:rsid w:val="00512F85"/>
    <w:rsid w:val="0051352D"/>
    <w:rsid w:val="00513F1D"/>
    <w:rsid w:val="005148A1"/>
    <w:rsid w:val="00515CDD"/>
    <w:rsid w:val="00517D97"/>
    <w:rsid w:val="00522B5C"/>
    <w:rsid w:val="00524023"/>
    <w:rsid w:val="00524152"/>
    <w:rsid w:val="005243FE"/>
    <w:rsid w:val="00524DEB"/>
    <w:rsid w:val="00525761"/>
    <w:rsid w:val="00525DF3"/>
    <w:rsid w:val="00534F75"/>
    <w:rsid w:val="0053526A"/>
    <w:rsid w:val="005360AB"/>
    <w:rsid w:val="005370C9"/>
    <w:rsid w:val="00537631"/>
    <w:rsid w:val="0053790D"/>
    <w:rsid w:val="005404FB"/>
    <w:rsid w:val="005419C1"/>
    <w:rsid w:val="0054205F"/>
    <w:rsid w:val="00542262"/>
    <w:rsid w:val="00542E0C"/>
    <w:rsid w:val="005435F9"/>
    <w:rsid w:val="00544109"/>
    <w:rsid w:val="00544956"/>
    <w:rsid w:val="00544D85"/>
    <w:rsid w:val="005504BC"/>
    <w:rsid w:val="00550BDC"/>
    <w:rsid w:val="00552120"/>
    <w:rsid w:val="00552204"/>
    <w:rsid w:val="005522D0"/>
    <w:rsid w:val="00553CC1"/>
    <w:rsid w:val="00555992"/>
    <w:rsid w:val="00555AB7"/>
    <w:rsid w:val="00556E69"/>
    <w:rsid w:val="005575FE"/>
    <w:rsid w:val="005579FC"/>
    <w:rsid w:val="00563407"/>
    <w:rsid w:val="00563745"/>
    <w:rsid w:val="00565D48"/>
    <w:rsid w:val="00565FC0"/>
    <w:rsid w:val="0056779B"/>
    <w:rsid w:val="00571297"/>
    <w:rsid w:val="00571683"/>
    <w:rsid w:val="0057698F"/>
    <w:rsid w:val="00576ABB"/>
    <w:rsid w:val="0058199A"/>
    <w:rsid w:val="00581EA9"/>
    <w:rsid w:val="005821D1"/>
    <w:rsid w:val="005821E4"/>
    <w:rsid w:val="00583361"/>
    <w:rsid w:val="00583554"/>
    <w:rsid w:val="00583D0C"/>
    <w:rsid w:val="0058400D"/>
    <w:rsid w:val="00584164"/>
    <w:rsid w:val="00586403"/>
    <w:rsid w:val="00586C3A"/>
    <w:rsid w:val="00590699"/>
    <w:rsid w:val="0059117A"/>
    <w:rsid w:val="005914F4"/>
    <w:rsid w:val="0059216C"/>
    <w:rsid w:val="005939E5"/>
    <w:rsid w:val="00596FC0"/>
    <w:rsid w:val="005A2C34"/>
    <w:rsid w:val="005A2D48"/>
    <w:rsid w:val="005A2DB8"/>
    <w:rsid w:val="005A31CE"/>
    <w:rsid w:val="005A34A9"/>
    <w:rsid w:val="005A3578"/>
    <w:rsid w:val="005A3D76"/>
    <w:rsid w:val="005A3FB0"/>
    <w:rsid w:val="005A655D"/>
    <w:rsid w:val="005A6DEC"/>
    <w:rsid w:val="005A7F8B"/>
    <w:rsid w:val="005B0D58"/>
    <w:rsid w:val="005B12CC"/>
    <w:rsid w:val="005B13E2"/>
    <w:rsid w:val="005B14EC"/>
    <w:rsid w:val="005B19FB"/>
    <w:rsid w:val="005B220A"/>
    <w:rsid w:val="005B287D"/>
    <w:rsid w:val="005B476D"/>
    <w:rsid w:val="005B552B"/>
    <w:rsid w:val="005B578D"/>
    <w:rsid w:val="005B6C6D"/>
    <w:rsid w:val="005B6F23"/>
    <w:rsid w:val="005C01D6"/>
    <w:rsid w:val="005C2AF9"/>
    <w:rsid w:val="005C2EE8"/>
    <w:rsid w:val="005C5CD2"/>
    <w:rsid w:val="005C6A6E"/>
    <w:rsid w:val="005D0363"/>
    <w:rsid w:val="005D0550"/>
    <w:rsid w:val="005D0B65"/>
    <w:rsid w:val="005D1A5F"/>
    <w:rsid w:val="005D269C"/>
    <w:rsid w:val="005D2815"/>
    <w:rsid w:val="005D482C"/>
    <w:rsid w:val="005D7177"/>
    <w:rsid w:val="005D7D64"/>
    <w:rsid w:val="005E155C"/>
    <w:rsid w:val="005E2693"/>
    <w:rsid w:val="005E4E92"/>
    <w:rsid w:val="005E5DAC"/>
    <w:rsid w:val="005E7A86"/>
    <w:rsid w:val="005E7B19"/>
    <w:rsid w:val="005F09B9"/>
    <w:rsid w:val="005F284E"/>
    <w:rsid w:val="005F4698"/>
    <w:rsid w:val="005F4C02"/>
    <w:rsid w:val="005F55B2"/>
    <w:rsid w:val="005F5A23"/>
    <w:rsid w:val="005F6133"/>
    <w:rsid w:val="005F64DC"/>
    <w:rsid w:val="005F6B0A"/>
    <w:rsid w:val="005F6E5E"/>
    <w:rsid w:val="005F7214"/>
    <w:rsid w:val="006012FC"/>
    <w:rsid w:val="006029D6"/>
    <w:rsid w:val="00603838"/>
    <w:rsid w:val="0060412A"/>
    <w:rsid w:val="0060570F"/>
    <w:rsid w:val="00605DEF"/>
    <w:rsid w:val="00605F74"/>
    <w:rsid w:val="00607A92"/>
    <w:rsid w:val="00611146"/>
    <w:rsid w:val="006118E5"/>
    <w:rsid w:val="006125DB"/>
    <w:rsid w:val="006126F1"/>
    <w:rsid w:val="00612CA9"/>
    <w:rsid w:val="00613BB3"/>
    <w:rsid w:val="0061413D"/>
    <w:rsid w:val="00615997"/>
    <w:rsid w:val="00615A88"/>
    <w:rsid w:val="00615C0B"/>
    <w:rsid w:val="00616CAB"/>
    <w:rsid w:val="006208B3"/>
    <w:rsid w:val="00620B9E"/>
    <w:rsid w:val="006215D1"/>
    <w:rsid w:val="00621A9C"/>
    <w:rsid w:val="00623548"/>
    <w:rsid w:val="00627E4D"/>
    <w:rsid w:val="00630020"/>
    <w:rsid w:val="006301AE"/>
    <w:rsid w:val="006302A4"/>
    <w:rsid w:val="00631624"/>
    <w:rsid w:val="00632C6B"/>
    <w:rsid w:val="00632F7E"/>
    <w:rsid w:val="00633921"/>
    <w:rsid w:val="0063419B"/>
    <w:rsid w:val="00634BBB"/>
    <w:rsid w:val="00635611"/>
    <w:rsid w:val="00635CFF"/>
    <w:rsid w:val="0063671F"/>
    <w:rsid w:val="00636F7C"/>
    <w:rsid w:val="00637F3C"/>
    <w:rsid w:val="0064097D"/>
    <w:rsid w:val="0064116F"/>
    <w:rsid w:val="0064231B"/>
    <w:rsid w:val="006426D1"/>
    <w:rsid w:val="006427A8"/>
    <w:rsid w:val="006427AC"/>
    <w:rsid w:val="006429CB"/>
    <w:rsid w:val="00643165"/>
    <w:rsid w:val="00643699"/>
    <w:rsid w:val="00643759"/>
    <w:rsid w:val="00643FB5"/>
    <w:rsid w:val="00645730"/>
    <w:rsid w:val="00647C9A"/>
    <w:rsid w:val="00650713"/>
    <w:rsid w:val="00651430"/>
    <w:rsid w:val="006520E5"/>
    <w:rsid w:val="00652FD0"/>
    <w:rsid w:val="00654FBD"/>
    <w:rsid w:val="006551AC"/>
    <w:rsid w:val="00655711"/>
    <w:rsid w:val="00655C04"/>
    <w:rsid w:val="00655F91"/>
    <w:rsid w:val="0065700A"/>
    <w:rsid w:val="0065733F"/>
    <w:rsid w:val="00657383"/>
    <w:rsid w:val="0065752C"/>
    <w:rsid w:val="00661BEC"/>
    <w:rsid w:val="00661F8D"/>
    <w:rsid w:val="006622B9"/>
    <w:rsid w:val="00664EAA"/>
    <w:rsid w:val="006652E3"/>
    <w:rsid w:val="00670FB1"/>
    <w:rsid w:val="00672359"/>
    <w:rsid w:val="00672713"/>
    <w:rsid w:val="00675A24"/>
    <w:rsid w:val="0068026C"/>
    <w:rsid w:val="006808DC"/>
    <w:rsid w:val="00680CC3"/>
    <w:rsid w:val="00680F48"/>
    <w:rsid w:val="0068168A"/>
    <w:rsid w:val="00681DA8"/>
    <w:rsid w:val="006836BF"/>
    <w:rsid w:val="00683775"/>
    <w:rsid w:val="00684181"/>
    <w:rsid w:val="00685316"/>
    <w:rsid w:val="006859F5"/>
    <w:rsid w:val="00686C8D"/>
    <w:rsid w:val="00690C3A"/>
    <w:rsid w:val="00691698"/>
    <w:rsid w:val="00691CC5"/>
    <w:rsid w:val="00691E83"/>
    <w:rsid w:val="00692139"/>
    <w:rsid w:val="00692629"/>
    <w:rsid w:val="00692AD3"/>
    <w:rsid w:val="00694604"/>
    <w:rsid w:val="0069564C"/>
    <w:rsid w:val="0069621A"/>
    <w:rsid w:val="006971A3"/>
    <w:rsid w:val="00697FD4"/>
    <w:rsid w:val="006A0260"/>
    <w:rsid w:val="006A104E"/>
    <w:rsid w:val="006A1FA9"/>
    <w:rsid w:val="006A40BE"/>
    <w:rsid w:val="006A4791"/>
    <w:rsid w:val="006A7429"/>
    <w:rsid w:val="006B0CB0"/>
    <w:rsid w:val="006B213F"/>
    <w:rsid w:val="006B2A33"/>
    <w:rsid w:val="006B41AB"/>
    <w:rsid w:val="006B4638"/>
    <w:rsid w:val="006B4C60"/>
    <w:rsid w:val="006B4C8B"/>
    <w:rsid w:val="006B5553"/>
    <w:rsid w:val="006B5A96"/>
    <w:rsid w:val="006C0108"/>
    <w:rsid w:val="006C2B78"/>
    <w:rsid w:val="006C2F39"/>
    <w:rsid w:val="006C361B"/>
    <w:rsid w:val="006C3A15"/>
    <w:rsid w:val="006C4E9B"/>
    <w:rsid w:val="006C7547"/>
    <w:rsid w:val="006C7D26"/>
    <w:rsid w:val="006C7FA9"/>
    <w:rsid w:val="006D1553"/>
    <w:rsid w:val="006D1A37"/>
    <w:rsid w:val="006D28D4"/>
    <w:rsid w:val="006D3240"/>
    <w:rsid w:val="006D42B6"/>
    <w:rsid w:val="006D4A3D"/>
    <w:rsid w:val="006D53BB"/>
    <w:rsid w:val="006D5AE9"/>
    <w:rsid w:val="006D5E0D"/>
    <w:rsid w:val="006D797F"/>
    <w:rsid w:val="006E00A7"/>
    <w:rsid w:val="006E1137"/>
    <w:rsid w:val="006E12AC"/>
    <w:rsid w:val="006E1356"/>
    <w:rsid w:val="006E1BFC"/>
    <w:rsid w:val="006E2030"/>
    <w:rsid w:val="006E24DD"/>
    <w:rsid w:val="006E3F91"/>
    <w:rsid w:val="006E4203"/>
    <w:rsid w:val="006E42FA"/>
    <w:rsid w:val="006E46C0"/>
    <w:rsid w:val="006E5388"/>
    <w:rsid w:val="006E5569"/>
    <w:rsid w:val="006E5802"/>
    <w:rsid w:val="006E5C29"/>
    <w:rsid w:val="006E5D67"/>
    <w:rsid w:val="006E5E70"/>
    <w:rsid w:val="006E68B4"/>
    <w:rsid w:val="006E6AAE"/>
    <w:rsid w:val="006F0CFB"/>
    <w:rsid w:val="006F1128"/>
    <w:rsid w:val="006F384C"/>
    <w:rsid w:val="006F3986"/>
    <w:rsid w:val="006F478D"/>
    <w:rsid w:val="006F58C5"/>
    <w:rsid w:val="006F5A72"/>
    <w:rsid w:val="006F5DBB"/>
    <w:rsid w:val="006F6211"/>
    <w:rsid w:val="006F6D73"/>
    <w:rsid w:val="007001D3"/>
    <w:rsid w:val="007005A0"/>
    <w:rsid w:val="00700685"/>
    <w:rsid w:val="00700967"/>
    <w:rsid w:val="00700C6C"/>
    <w:rsid w:val="00701D96"/>
    <w:rsid w:val="007021ED"/>
    <w:rsid w:val="00702DE3"/>
    <w:rsid w:val="007033A0"/>
    <w:rsid w:val="007040D4"/>
    <w:rsid w:val="007103B3"/>
    <w:rsid w:val="0071114E"/>
    <w:rsid w:val="00712B57"/>
    <w:rsid w:val="0071597E"/>
    <w:rsid w:val="00715C70"/>
    <w:rsid w:val="00716BE7"/>
    <w:rsid w:val="00716C92"/>
    <w:rsid w:val="00722AD9"/>
    <w:rsid w:val="00722B82"/>
    <w:rsid w:val="0072349A"/>
    <w:rsid w:val="00725AAC"/>
    <w:rsid w:val="00726293"/>
    <w:rsid w:val="0072732C"/>
    <w:rsid w:val="007305BD"/>
    <w:rsid w:val="00730EB6"/>
    <w:rsid w:val="00731811"/>
    <w:rsid w:val="007334B1"/>
    <w:rsid w:val="00733E46"/>
    <w:rsid w:val="0073471F"/>
    <w:rsid w:val="00734A25"/>
    <w:rsid w:val="00734D96"/>
    <w:rsid w:val="00735F5B"/>
    <w:rsid w:val="00736102"/>
    <w:rsid w:val="007361A1"/>
    <w:rsid w:val="00736523"/>
    <w:rsid w:val="007400EC"/>
    <w:rsid w:val="0074124E"/>
    <w:rsid w:val="007428B1"/>
    <w:rsid w:val="00743874"/>
    <w:rsid w:val="00743D92"/>
    <w:rsid w:val="00744AFC"/>
    <w:rsid w:val="00744E5B"/>
    <w:rsid w:val="00745926"/>
    <w:rsid w:val="00745DC9"/>
    <w:rsid w:val="0074668C"/>
    <w:rsid w:val="00747073"/>
    <w:rsid w:val="0074707D"/>
    <w:rsid w:val="00747FE3"/>
    <w:rsid w:val="00751D57"/>
    <w:rsid w:val="00752007"/>
    <w:rsid w:val="007528F9"/>
    <w:rsid w:val="007532BC"/>
    <w:rsid w:val="007543F2"/>
    <w:rsid w:val="00754FE6"/>
    <w:rsid w:val="00755815"/>
    <w:rsid w:val="00756D41"/>
    <w:rsid w:val="00756E3F"/>
    <w:rsid w:val="0076070F"/>
    <w:rsid w:val="00760B0F"/>
    <w:rsid w:val="00761D7B"/>
    <w:rsid w:val="0076524B"/>
    <w:rsid w:val="007658C5"/>
    <w:rsid w:val="00766352"/>
    <w:rsid w:val="007674E5"/>
    <w:rsid w:val="0076768B"/>
    <w:rsid w:val="0077031C"/>
    <w:rsid w:val="00771565"/>
    <w:rsid w:val="00772395"/>
    <w:rsid w:val="00772F16"/>
    <w:rsid w:val="00777523"/>
    <w:rsid w:val="00780496"/>
    <w:rsid w:val="007806E9"/>
    <w:rsid w:val="00781E9F"/>
    <w:rsid w:val="007831C9"/>
    <w:rsid w:val="00784208"/>
    <w:rsid w:val="00785976"/>
    <w:rsid w:val="007862A6"/>
    <w:rsid w:val="00787CA5"/>
    <w:rsid w:val="0079355D"/>
    <w:rsid w:val="00794FDC"/>
    <w:rsid w:val="0079506D"/>
    <w:rsid w:val="00795D83"/>
    <w:rsid w:val="007969A6"/>
    <w:rsid w:val="00797350"/>
    <w:rsid w:val="007A0580"/>
    <w:rsid w:val="007A0749"/>
    <w:rsid w:val="007A1B14"/>
    <w:rsid w:val="007A1F2C"/>
    <w:rsid w:val="007A26AC"/>
    <w:rsid w:val="007A3124"/>
    <w:rsid w:val="007A3BD8"/>
    <w:rsid w:val="007A42C8"/>
    <w:rsid w:val="007A43E7"/>
    <w:rsid w:val="007A4928"/>
    <w:rsid w:val="007A7804"/>
    <w:rsid w:val="007A7DF5"/>
    <w:rsid w:val="007B18FC"/>
    <w:rsid w:val="007B1E95"/>
    <w:rsid w:val="007B2406"/>
    <w:rsid w:val="007B44E8"/>
    <w:rsid w:val="007B4973"/>
    <w:rsid w:val="007B5A05"/>
    <w:rsid w:val="007B6648"/>
    <w:rsid w:val="007B6B0C"/>
    <w:rsid w:val="007C0D75"/>
    <w:rsid w:val="007C1244"/>
    <w:rsid w:val="007C1390"/>
    <w:rsid w:val="007C175A"/>
    <w:rsid w:val="007C2733"/>
    <w:rsid w:val="007C34B6"/>
    <w:rsid w:val="007C3F7E"/>
    <w:rsid w:val="007C660C"/>
    <w:rsid w:val="007C6A17"/>
    <w:rsid w:val="007C6AFD"/>
    <w:rsid w:val="007C765A"/>
    <w:rsid w:val="007D1EA3"/>
    <w:rsid w:val="007D1FBF"/>
    <w:rsid w:val="007D2E4F"/>
    <w:rsid w:val="007D3447"/>
    <w:rsid w:val="007D405F"/>
    <w:rsid w:val="007D4A35"/>
    <w:rsid w:val="007D57E6"/>
    <w:rsid w:val="007D701D"/>
    <w:rsid w:val="007D7541"/>
    <w:rsid w:val="007E02D8"/>
    <w:rsid w:val="007E2273"/>
    <w:rsid w:val="007E2430"/>
    <w:rsid w:val="007E4077"/>
    <w:rsid w:val="007E5237"/>
    <w:rsid w:val="007E6178"/>
    <w:rsid w:val="007E6584"/>
    <w:rsid w:val="007E6892"/>
    <w:rsid w:val="007E6AF6"/>
    <w:rsid w:val="007E6DB0"/>
    <w:rsid w:val="007E7C05"/>
    <w:rsid w:val="007F0008"/>
    <w:rsid w:val="007F004D"/>
    <w:rsid w:val="007F0371"/>
    <w:rsid w:val="007F038B"/>
    <w:rsid w:val="007F049E"/>
    <w:rsid w:val="007F2625"/>
    <w:rsid w:val="007F2ACB"/>
    <w:rsid w:val="007F2F14"/>
    <w:rsid w:val="007F37B5"/>
    <w:rsid w:val="007F4427"/>
    <w:rsid w:val="007F4850"/>
    <w:rsid w:val="007F4F94"/>
    <w:rsid w:val="007F5565"/>
    <w:rsid w:val="007F58A2"/>
    <w:rsid w:val="007F5DE5"/>
    <w:rsid w:val="007F696C"/>
    <w:rsid w:val="007F74ED"/>
    <w:rsid w:val="007F7B85"/>
    <w:rsid w:val="00801A91"/>
    <w:rsid w:val="00801CBA"/>
    <w:rsid w:val="00802D7D"/>
    <w:rsid w:val="008044F3"/>
    <w:rsid w:val="00805FC1"/>
    <w:rsid w:val="00806B1F"/>
    <w:rsid w:val="0080716E"/>
    <w:rsid w:val="008079F5"/>
    <w:rsid w:val="00810296"/>
    <w:rsid w:val="00810A04"/>
    <w:rsid w:val="00812338"/>
    <w:rsid w:val="00813492"/>
    <w:rsid w:val="00814793"/>
    <w:rsid w:val="00814C2C"/>
    <w:rsid w:val="00814F77"/>
    <w:rsid w:val="00815C03"/>
    <w:rsid w:val="00816561"/>
    <w:rsid w:val="00816D9D"/>
    <w:rsid w:val="00816E1F"/>
    <w:rsid w:val="00816FC6"/>
    <w:rsid w:val="00817605"/>
    <w:rsid w:val="00817872"/>
    <w:rsid w:val="00820115"/>
    <w:rsid w:val="008204B0"/>
    <w:rsid w:val="00822488"/>
    <w:rsid w:val="00823148"/>
    <w:rsid w:val="0082318D"/>
    <w:rsid w:val="00823203"/>
    <w:rsid w:val="00824519"/>
    <w:rsid w:val="00825AD9"/>
    <w:rsid w:val="00827BC2"/>
    <w:rsid w:val="00830218"/>
    <w:rsid w:val="00830DA9"/>
    <w:rsid w:val="008315F9"/>
    <w:rsid w:val="00832783"/>
    <w:rsid w:val="00832CDA"/>
    <w:rsid w:val="0083372B"/>
    <w:rsid w:val="008351DA"/>
    <w:rsid w:val="0083618B"/>
    <w:rsid w:val="008366A4"/>
    <w:rsid w:val="00837BB8"/>
    <w:rsid w:val="00837D58"/>
    <w:rsid w:val="00840D15"/>
    <w:rsid w:val="00840D3A"/>
    <w:rsid w:val="00840ECD"/>
    <w:rsid w:val="00841BD0"/>
    <w:rsid w:val="00841E26"/>
    <w:rsid w:val="00842248"/>
    <w:rsid w:val="00842B9A"/>
    <w:rsid w:val="00842CCA"/>
    <w:rsid w:val="008433A0"/>
    <w:rsid w:val="00844299"/>
    <w:rsid w:val="008448D3"/>
    <w:rsid w:val="00844FF0"/>
    <w:rsid w:val="008454DC"/>
    <w:rsid w:val="008455EA"/>
    <w:rsid w:val="00845D74"/>
    <w:rsid w:val="00846277"/>
    <w:rsid w:val="00846D82"/>
    <w:rsid w:val="008471AB"/>
    <w:rsid w:val="00851DE4"/>
    <w:rsid w:val="00851E0F"/>
    <w:rsid w:val="00852706"/>
    <w:rsid w:val="00852BA6"/>
    <w:rsid w:val="00853F0B"/>
    <w:rsid w:val="00854646"/>
    <w:rsid w:val="00855BAC"/>
    <w:rsid w:val="00857410"/>
    <w:rsid w:val="00857C6B"/>
    <w:rsid w:val="008608E4"/>
    <w:rsid w:val="00861789"/>
    <w:rsid w:val="00862D06"/>
    <w:rsid w:val="008631AA"/>
    <w:rsid w:val="00863AED"/>
    <w:rsid w:val="008677FC"/>
    <w:rsid w:val="00871025"/>
    <w:rsid w:val="008710B8"/>
    <w:rsid w:val="0087307C"/>
    <w:rsid w:val="00873622"/>
    <w:rsid w:val="00874912"/>
    <w:rsid w:val="00876DED"/>
    <w:rsid w:val="0088087D"/>
    <w:rsid w:val="00880952"/>
    <w:rsid w:val="00880D77"/>
    <w:rsid w:val="00880E0F"/>
    <w:rsid w:val="008829E7"/>
    <w:rsid w:val="00882A8B"/>
    <w:rsid w:val="0088349A"/>
    <w:rsid w:val="00883AD5"/>
    <w:rsid w:val="00884551"/>
    <w:rsid w:val="0088634C"/>
    <w:rsid w:val="00886D96"/>
    <w:rsid w:val="00886F95"/>
    <w:rsid w:val="00887752"/>
    <w:rsid w:val="00890356"/>
    <w:rsid w:val="00891588"/>
    <w:rsid w:val="00893A97"/>
    <w:rsid w:val="00895F68"/>
    <w:rsid w:val="008968B0"/>
    <w:rsid w:val="0089747A"/>
    <w:rsid w:val="00897634"/>
    <w:rsid w:val="008A089D"/>
    <w:rsid w:val="008A0D97"/>
    <w:rsid w:val="008A1C40"/>
    <w:rsid w:val="008A5BF6"/>
    <w:rsid w:val="008A6291"/>
    <w:rsid w:val="008A71CA"/>
    <w:rsid w:val="008B059B"/>
    <w:rsid w:val="008B23FE"/>
    <w:rsid w:val="008B2B8A"/>
    <w:rsid w:val="008B45AB"/>
    <w:rsid w:val="008B4604"/>
    <w:rsid w:val="008B4DC1"/>
    <w:rsid w:val="008B5DE3"/>
    <w:rsid w:val="008B5E71"/>
    <w:rsid w:val="008B62F1"/>
    <w:rsid w:val="008B7A0C"/>
    <w:rsid w:val="008C0C86"/>
    <w:rsid w:val="008C0E58"/>
    <w:rsid w:val="008C189B"/>
    <w:rsid w:val="008C1D8F"/>
    <w:rsid w:val="008C53D7"/>
    <w:rsid w:val="008C5ADB"/>
    <w:rsid w:val="008C5B7A"/>
    <w:rsid w:val="008C653D"/>
    <w:rsid w:val="008C7875"/>
    <w:rsid w:val="008C7B15"/>
    <w:rsid w:val="008D04B6"/>
    <w:rsid w:val="008D1FAA"/>
    <w:rsid w:val="008D2047"/>
    <w:rsid w:val="008D3783"/>
    <w:rsid w:val="008E0A5C"/>
    <w:rsid w:val="008E17DB"/>
    <w:rsid w:val="008E2885"/>
    <w:rsid w:val="008E3C5D"/>
    <w:rsid w:val="008E3C63"/>
    <w:rsid w:val="008E5A21"/>
    <w:rsid w:val="008F067E"/>
    <w:rsid w:val="008F222C"/>
    <w:rsid w:val="008F3642"/>
    <w:rsid w:val="008F5073"/>
    <w:rsid w:val="008F7F71"/>
    <w:rsid w:val="009003C8"/>
    <w:rsid w:val="00901276"/>
    <w:rsid w:val="009015D7"/>
    <w:rsid w:val="00901B67"/>
    <w:rsid w:val="0090215F"/>
    <w:rsid w:val="0090221B"/>
    <w:rsid w:val="00902B41"/>
    <w:rsid w:val="00902CEF"/>
    <w:rsid w:val="0090333B"/>
    <w:rsid w:val="009034BB"/>
    <w:rsid w:val="0090379B"/>
    <w:rsid w:val="00904E62"/>
    <w:rsid w:val="00905038"/>
    <w:rsid w:val="00905538"/>
    <w:rsid w:val="00905975"/>
    <w:rsid w:val="00905BCA"/>
    <w:rsid w:val="00905D0B"/>
    <w:rsid w:val="00905FFA"/>
    <w:rsid w:val="00906541"/>
    <w:rsid w:val="00906AD6"/>
    <w:rsid w:val="009072C1"/>
    <w:rsid w:val="00907590"/>
    <w:rsid w:val="0091069B"/>
    <w:rsid w:val="009116F9"/>
    <w:rsid w:val="00912A2E"/>
    <w:rsid w:val="00913047"/>
    <w:rsid w:val="0091331A"/>
    <w:rsid w:val="00916F17"/>
    <w:rsid w:val="00917B49"/>
    <w:rsid w:val="00920DBB"/>
    <w:rsid w:val="009210DE"/>
    <w:rsid w:val="00921A03"/>
    <w:rsid w:val="0092270A"/>
    <w:rsid w:val="00922899"/>
    <w:rsid w:val="0092618C"/>
    <w:rsid w:val="00926478"/>
    <w:rsid w:val="00927164"/>
    <w:rsid w:val="00927924"/>
    <w:rsid w:val="00927C80"/>
    <w:rsid w:val="00930399"/>
    <w:rsid w:val="00930EFA"/>
    <w:rsid w:val="0093138C"/>
    <w:rsid w:val="009334D5"/>
    <w:rsid w:val="00935F36"/>
    <w:rsid w:val="009362A2"/>
    <w:rsid w:val="00941FA0"/>
    <w:rsid w:val="00943700"/>
    <w:rsid w:val="0094420A"/>
    <w:rsid w:val="00944822"/>
    <w:rsid w:val="00944860"/>
    <w:rsid w:val="00945691"/>
    <w:rsid w:val="00945ED3"/>
    <w:rsid w:val="00947C02"/>
    <w:rsid w:val="00950051"/>
    <w:rsid w:val="009509B2"/>
    <w:rsid w:val="00950C80"/>
    <w:rsid w:val="00952600"/>
    <w:rsid w:val="00952640"/>
    <w:rsid w:val="00952F30"/>
    <w:rsid w:val="00953039"/>
    <w:rsid w:val="0095324D"/>
    <w:rsid w:val="009535BA"/>
    <w:rsid w:val="00953DFF"/>
    <w:rsid w:val="00955615"/>
    <w:rsid w:val="00955634"/>
    <w:rsid w:val="00955708"/>
    <w:rsid w:val="009566A4"/>
    <w:rsid w:val="00957750"/>
    <w:rsid w:val="0096000B"/>
    <w:rsid w:val="009614D0"/>
    <w:rsid w:val="00962753"/>
    <w:rsid w:val="00962FFC"/>
    <w:rsid w:val="0096426F"/>
    <w:rsid w:val="009666A8"/>
    <w:rsid w:val="00966B25"/>
    <w:rsid w:val="00971828"/>
    <w:rsid w:val="0097467E"/>
    <w:rsid w:val="009776B2"/>
    <w:rsid w:val="009800FA"/>
    <w:rsid w:val="009803BE"/>
    <w:rsid w:val="009821D2"/>
    <w:rsid w:val="0098236E"/>
    <w:rsid w:val="009832C0"/>
    <w:rsid w:val="0098580B"/>
    <w:rsid w:val="00986C42"/>
    <w:rsid w:val="00986DF4"/>
    <w:rsid w:val="00987D77"/>
    <w:rsid w:val="0099018D"/>
    <w:rsid w:val="00990B47"/>
    <w:rsid w:val="00990CD5"/>
    <w:rsid w:val="00994C47"/>
    <w:rsid w:val="00996140"/>
    <w:rsid w:val="0099740F"/>
    <w:rsid w:val="009A0146"/>
    <w:rsid w:val="009A019A"/>
    <w:rsid w:val="009A18CA"/>
    <w:rsid w:val="009A2839"/>
    <w:rsid w:val="009A2E59"/>
    <w:rsid w:val="009A35C4"/>
    <w:rsid w:val="009A44B8"/>
    <w:rsid w:val="009A5047"/>
    <w:rsid w:val="009A66E9"/>
    <w:rsid w:val="009B13BC"/>
    <w:rsid w:val="009B2F87"/>
    <w:rsid w:val="009B332C"/>
    <w:rsid w:val="009B3698"/>
    <w:rsid w:val="009B4BCD"/>
    <w:rsid w:val="009B5136"/>
    <w:rsid w:val="009B581F"/>
    <w:rsid w:val="009B62B4"/>
    <w:rsid w:val="009C1D54"/>
    <w:rsid w:val="009C2406"/>
    <w:rsid w:val="009C2BBE"/>
    <w:rsid w:val="009C38F1"/>
    <w:rsid w:val="009C3B84"/>
    <w:rsid w:val="009C4A8C"/>
    <w:rsid w:val="009C52A9"/>
    <w:rsid w:val="009C613E"/>
    <w:rsid w:val="009C7EFC"/>
    <w:rsid w:val="009D076A"/>
    <w:rsid w:val="009D1360"/>
    <w:rsid w:val="009D25FD"/>
    <w:rsid w:val="009D4CF8"/>
    <w:rsid w:val="009D6397"/>
    <w:rsid w:val="009D6982"/>
    <w:rsid w:val="009D7E67"/>
    <w:rsid w:val="009E0AC5"/>
    <w:rsid w:val="009E0E98"/>
    <w:rsid w:val="009E1B35"/>
    <w:rsid w:val="009E1E02"/>
    <w:rsid w:val="009E2F3F"/>
    <w:rsid w:val="009E347B"/>
    <w:rsid w:val="009E3C6E"/>
    <w:rsid w:val="009E4CA2"/>
    <w:rsid w:val="009E4E6D"/>
    <w:rsid w:val="009E4E6E"/>
    <w:rsid w:val="009E51EF"/>
    <w:rsid w:val="009E52A1"/>
    <w:rsid w:val="009E5E9A"/>
    <w:rsid w:val="009E77D0"/>
    <w:rsid w:val="009F2864"/>
    <w:rsid w:val="009F2978"/>
    <w:rsid w:val="009F41A5"/>
    <w:rsid w:val="009F4E95"/>
    <w:rsid w:val="009F54B6"/>
    <w:rsid w:val="009F5563"/>
    <w:rsid w:val="009F73E2"/>
    <w:rsid w:val="00A00322"/>
    <w:rsid w:val="00A00471"/>
    <w:rsid w:val="00A00BF4"/>
    <w:rsid w:val="00A00D45"/>
    <w:rsid w:val="00A00DE7"/>
    <w:rsid w:val="00A01AED"/>
    <w:rsid w:val="00A0211C"/>
    <w:rsid w:val="00A029E4"/>
    <w:rsid w:val="00A02AC0"/>
    <w:rsid w:val="00A0678F"/>
    <w:rsid w:val="00A06B64"/>
    <w:rsid w:val="00A071C5"/>
    <w:rsid w:val="00A10584"/>
    <w:rsid w:val="00A13E05"/>
    <w:rsid w:val="00A14092"/>
    <w:rsid w:val="00A14261"/>
    <w:rsid w:val="00A14AA0"/>
    <w:rsid w:val="00A14B3A"/>
    <w:rsid w:val="00A1505F"/>
    <w:rsid w:val="00A155EC"/>
    <w:rsid w:val="00A166A1"/>
    <w:rsid w:val="00A21586"/>
    <w:rsid w:val="00A220F0"/>
    <w:rsid w:val="00A23B50"/>
    <w:rsid w:val="00A249BB"/>
    <w:rsid w:val="00A254E3"/>
    <w:rsid w:val="00A26CBB"/>
    <w:rsid w:val="00A27E2C"/>
    <w:rsid w:val="00A30EFB"/>
    <w:rsid w:val="00A30FEB"/>
    <w:rsid w:val="00A30FF2"/>
    <w:rsid w:val="00A31EDB"/>
    <w:rsid w:val="00A320CE"/>
    <w:rsid w:val="00A3273C"/>
    <w:rsid w:val="00A3302B"/>
    <w:rsid w:val="00A33955"/>
    <w:rsid w:val="00A341C5"/>
    <w:rsid w:val="00A34C2C"/>
    <w:rsid w:val="00A352CA"/>
    <w:rsid w:val="00A35DE2"/>
    <w:rsid w:val="00A36B8C"/>
    <w:rsid w:val="00A37337"/>
    <w:rsid w:val="00A37681"/>
    <w:rsid w:val="00A3780D"/>
    <w:rsid w:val="00A411F9"/>
    <w:rsid w:val="00A42050"/>
    <w:rsid w:val="00A4400F"/>
    <w:rsid w:val="00A45059"/>
    <w:rsid w:val="00A45259"/>
    <w:rsid w:val="00A45328"/>
    <w:rsid w:val="00A45F25"/>
    <w:rsid w:val="00A46DC7"/>
    <w:rsid w:val="00A478DD"/>
    <w:rsid w:val="00A47932"/>
    <w:rsid w:val="00A47EE5"/>
    <w:rsid w:val="00A5025B"/>
    <w:rsid w:val="00A5099C"/>
    <w:rsid w:val="00A5108A"/>
    <w:rsid w:val="00A51AD6"/>
    <w:rsid w:val="00A51F11"/>
    <w:rsid w:val="00A5215B"/>
    <w:rsid w:val="00A522C6"/>
    <w:rsid w:val="00A52991"/>
    <w:rsid w:val="00A531B6"/>
    <w:rsid w:val="00A54A0E"/>
    <w:rsid w:val="00A55EFA"/>
    <w:rsid w:val="00A56BF7"/>
    <w:rsid w:val="00A56CD8"/>
    <w:rsid w:val="00A603E3"/>
    <w:rsid w:val="00A605C6"/>
    <w:rsid w:val="00A606C7"/>
    <w:rsid w:val="00A63B7A"/>
    <w:rsid w:val="00A63E4E"/>
    <w:rsid w:val="00A6412D"/>
    <w:rsid w:val="00A64CD9"/>
    <w:rsid w:val="00A6631E"/>
    <w:rsid w:val="00A66C6B"/>
    <w:rsid w:val="00A71376"/>
    <w:rsid w:val="00A72B90"/>
    <w:rsid w:val="00A72BB9"/>
    <w:rsid w:val="00A73476"/>
    <w:rsid w:val="00A73663"/>
    <w:rsid w:val="00A73FAA"/>
    <w:rsid w:val="00A741A4"/>
    <w:rsid w:val="00A74E85"/>
    <w:rsid w:val="00A750E4"/>
    <w:rsid w:val="00A75604"/>
    <w:rsid w:val="00A75F4B"/>
    <w:rsid w:val="00A8089B"/>
    <w:rsid w:val="00A80BAC"/>
    <w:rsid w:val="00A81A5E"/>
    <w:rsid w:val="00A82BC4"/>
    <w:rsid w:val="00A832B8"/>
    <w:rsid w:val="00A83B9D"/>
    <w:rsid w:val="00A84BAF"/>
    <w:rsid w:val="00A84BE7"/>
    <w:rsid w:val="00A863AF"/>
    <w:rsid w:val="00A90B26"/>
    <w:rsid w:val="00A91092"/>
    <w:rsid w:val="00A92032"/>
    <w:rsid w:val="00A92497"/>
    <w:rsid w:val="00A930EB"/>
    <w:rsid w:val="00A9400E"/>
    <w:rsid w:val="00AA0B3A"/>
    <w:rsid w:val="00AA1DB8"/>
    <w:rsid w:val="00AA69F7"/>
    <w:rsid w:val="00AA751A"/>
    <w:rsid w:val="00AA7BA2"/>
    <w:rsid w:val="00AB1969"/>
    <w:rsid w:val="00AB2388"/>
    <w:rsid w:val="00AB24D0"/>
    <w:rsid w:val="00AB25CF"/>
    <w:rsid w:val="00AB2D1F"/>
    <w:rsid w:val="00AB2FC6"/>
    <w:rsid w:val="00AB30AC"/>
    <w:rsid w:val="00AB335D"/>
    <w:rsid w:val="00AB4BFA"/>
    <w:rsid w:val="00AB4C3A"/>
    <w:rsid w:val="00AB515E"/>
    <w:rsid w:val="00AB6456"/>
    <w:rsid w:val="00AB6632"/>
    <w:rsid w:val="00AB6F81"/>
    <w:rsid w:val="00AC0980"/>
    <w:rsid w:val="00AC1422"/>
    <w:rsid w:val="00AC17EB"/>
    <w:rsid w:val="00AC30B0"/>
    <w:rsid w:val="00AC3EDA"/>
    <w:rsid w:val="00AC438E"/>
    <w:rsid w:val="00AC4895"/>
    <w:rsid w:val="00AC570B"/>
    <w:rsid w:val="00AC7F09"/>
    <w:rsid w:val="00AD23BB"/>
    <w:rsid w:val="00AD3660"/>
    <w:rsid w:val="00AD62A2"/>
    <w:rsid w:val="00AD691A"/>
    <w:rsid w:val="00AE1122"/>
    <w:rsid w:val="00AE1401"/>
    <w:rsid w:val="00AE30A8"/>
    <w:rsid w:val="00AE33CA"/>
    <w:rsid w:val="00AE3D44"/>
    <w:rsid w:val="00AE4091"/>
    <w:rsid w:val="00AE46E2"/>
    <w:rsid w:val="00AE4B3E"/>
    <w:rsid w:val="00AE511A"/>
    <w:rsid w:val="00AE58CB"/>
    <w:rsid w:val="00AE7094"/>
    <w:rsid w:val="00AF02C4"/>
    <w:rsid w:val="00AF042A"/>
    <w:rsid w:val="00AF543C"/>
    <w:rsid w:val="00AF5B2F"/>
    <w:rsid w:val="00AF61E0"/>
    <w:rsid w:val="00AF6564"/>
    <w:rsid w:val="00AF7F91"/>
    <w:rsid w:val="00B00073"/>
    <w:rsid w:val="00B010C9"/>
    <w:rsid w:val="00B01A80"/>
    <w:rsid w:val="00B026BA"/>
    <w:rsid w:val="00B03106"/>
    <w:rsid w:val="00B03515"/>
    <w:rsid w:val="00B03B2A"/>
    <w:rsid w:val="00B03F49"/>
    <w:rsid w:val="00B048B0"/>
    <w:rsid w:val="00B04D59"/>
    <w:rsid w:val="00B074FF"/>
    <w:rsid w:val="00B0752A"/>
    <w:rsid w:val="00B07B74"/>
    <w:rsid w:val="00B1048F"/>
    <w:rsid w:val="00B11927"/>
    <w:rsid w:val="00B11AB4"/>
    <w:rsid w:val="00B12CE8"/>
    <w:rsid w:val="00B12E0B"/>
    <w:rsid w:val="00B14078"/>
    <w:rsid w:val="00B15B22"/>
    <w:rsid w:val="00B1603A"/>
    <w:rsid w:val="00B1786D"/>
    <w:rsid w:val="00B20246"/>
    <w:rsid w:val="00B21D97"/>
    <w:rsid w:val="00B222B1"/>
    <w:rsid w:val="00B24789"/>
    <w:rsid w:val="00B250E4"/>
    <w:rsid w:val="00B26A16"/>
    <w:rsid w:val="00B27D90"/>
    <w:rsid w:val="00B30202"/>
    <w:rsid w:val="00B30E91"/>
    <w:rsid w:val="00B31D86"/>
    <w:rsid w:val="00B32001"/>
    <w:rsid w:val="00B3218D"/>
    <w:rsid w:val="00B32801"/>
    <w:rsid w:val="00B336B1"/>
    <w:rsid w:val="00B34C6E"/>
    <w:rsid w:val="00B36CA8"/>
    <w:rsid w:val="00B37178"/>
    <w:rsid w:val="00B3744E"/>
    <w:rsid w:val="00B37C81"/>
    <w:rsid w:val="00B4159B"/>
    <w:rsid w:val="00B42A51"/>
    <w:rsid w:val="00B43DDF"/>
    <w:rsid w:val="00B4429C"/>
    <w:rsid w:val="00B44450"/>
    <w:rsid w:val="00B4468A"/>
    <w:rsid w:val="00B450E9"/>
    <w:rsid w:val="00B45250"/>
    <w:rsid w:val="00B47623"/>
    <w:rsid w:val="00B47796"/>
    <w:rsid w:val="00B47B5B"/>
    <w:rsid w:val="00B5077B"/>
    <w:rsid w:val="00B50B22"/>
    <w:rsid w:val="00B50D69"/>
    <w:rsid w:val="00B52940"/>
    <w:rsid w:val="00B5373B"/>
    <w:rsid w:val="00B547FC"/>
    <w:rsid w:val="00B552AD"/>
    <w:rsid w:val="00B55D8A"/>
    <w:rsid w:val="00B56817"/>
    <w:rsid w:val="00B56F06"/>
    <w:rsid w:val="00B606B9"/>
    <w:rsid w:val="00B60726"/>
    <w:rsid w:val="00B60DDD"/>
    <w:rsid w:val="00B6277C"/>
    <w:rsid w:val="00B65CB3"/>
    <w:rsid w:val="00B673E9"/>
    <w:rsid w:val="00B677BB"/>
    <w:rsid w:val="00B67F9A"/>
    <w:rsid w:val="00B71AF8"/>
    <w:rsid w:val="00B72FAC"/>
    <w:rsid w:val="00B74436"/>
    <w:rsid w:val="00B75D03"/>
    <w:rsid w:val="00B77421"/>
    <w:rsid w:val="00B800F8"/>
    <w:rsid w:val="00B810EB"/>
    <w:rsid w:val="00B81671"/>
    <w:rsid w:val="00B820BD"/>
    <w:rsid w:val="00B828BB"/>
    <w:rsid w:val="00B83484"/>
    <w:rsid w:val="00B850F4"/>
    <w:rsid w:val="00B87E0E"/>
    <w:rsid w:val="00B9590D"/>
    <w:rsid w:val="00B96540"/>
    <w:rsid w:val="00B96EE5"/>
    <w:rsid w:val="00B975D8"/>
    <w:rsid w:val="00B975E7"/>
    <w:rsid w:val="00B97CB6"/>
    <w:rsid w:val="00BA0533"/>
    <w:rsid w:val="00BA11B2"/>
    <w:rsid w:val="00BA4593"/>
    <w:rsid w:val="00BA45EC"/>
    <w:rsid w:val="00BA6502"/>
    <w:rsid w:val="00BA66E3"/>
    <w:rsid w:val="00BA7C0A"/>
    <w:rsid w:val="00BB02CC"/>
    <w:rsid w:val="00BB2024"/>
    <w:rsid w:val="00BB36BC"/>
    <w:rsid w:val="00BB3805"/>
    <w:rsid w:val="00BB3984"/>
    <w:rsid w:val="00BB437F"/>
    <w:rsid w:val="00BB49E8"/>
    <w:rsid w:val="00BB4EFE"/>
    <w:rsid w:val="00BB586A"/>
    <w:rsid w:val="00BB5F25"/>
    <w:rsid w:val="00BC0395"/>
    <w:rsid w:val="00BC099A"/>
    <w:rsid w:val="00BC0B52"/>
    <w:rsid w:val="00BC0DEB"/>
    <w:rsid w:val="00BC1CED"/>
    <w:rsid w:val="00BC39D0"/>
    <w:rsid w:val="00BC7269"/>
    <w:rsid w:val="00BC7D94"/>
    <w:rsid w:val="00BD0843"/>
    <w:rsid w:val="00BD1427"/>
    <w:rsid w:val="00BD1F8D"/>
    <w:rsid w:val="00BD20D5"/>
    <w:rsid w:val="00BD20EF"/>
    <w:rsid w:val="00BD290B"/>
    <w:rsid w:val="00BD37B6"/>
    <w:rsid w:val="00BD55B7"/>
    <w:rsid w:val="00BD5AAF"/>
    <w:rsid w:val="00BD606F"/>
    <w:rsid w:val="00BD73A9"/>
    <w:rsid w:val="00BD75E6"/>
    <w:rsid w:val="00BE2125"/>
    <w:rsid w:val="00BE36E9"/>
    <w:rsid w:val="00BE4BB9"/>
    <w:rsid w:val="00BE5BE8"/>
    <w:rsid w:val="00BE67A9"/>
    <w:rsid w:val="00BF1F07"/>
    <w:rsid w:val="00BF229C"/>
    <w:rsid w:val="00BF2D8D"/>
    <w:rsid w:val="00BF3E15"/>
    <w:rsid w:val="00BF432E"/>
    <w:rsid w:val="00BF4EEA"/>
    <w:rsid w:val="00BF6350"/>
    <w:rsid w:val="00BF656A"/>
    <w:rsid w:val="00BF7AFC"/>
    <w:rsid w:val="00C016A8"/>
    <w:rsid w:val="00C02E6C"/>
    <w:rsid w:val="00C0406F"/>
    <w:rsid w:val="00C06029"/>
    <w:rsid w:val="00C06274"/>
    <w:rsid w:val="00C06848"/>
    <w:rsid w:val="00C06B8D"/>
    <w:rsid w:val="00C06D2B"/>
    <w:rsid w:val="00C1072C"/>
    <w:rsid w:val="00C1191A"/>
    <w:rsid w:val="00C11EE2"/>
    <w:rsid w:val="00C12267"/>
    <w:rsid w:val="00C15C84"/>
    <w:rsid w:val="00C15D1B"/>
    <w:rsid w:val="00C169DC"/>
    <w:rsid w:val="00C16BE4"/>
    <w:rsid w:val="00C17F6F"/>
    <w:rsid w:val="00C20B78"/>
    <w:rsid w:val="00C22C8C"/>
    <w:rsid w:val="00C23777"/>
    <w:rsid w:val="00C24E8A"/>
    <w:rsid w:val="00C254CD"/>
    <w:rsid w:val="00C27106"/>
    <w:rsid w:val="00C27123"/>
    <w:rsid w:val="00C272CC"/>
    <w:rsid w:val="00C27DE5"/>
    <w:rsid w:val="00C300BE"/>
    <w:rsid w:val="00C3051C"/>
    <w:rsid w:val="00C30F24"/>
    <w:rsid w:val="00C33CC3"/>
    <w:rsid w:val="00C33E20"/>
    <w:rsid w:val="00C34E87"/>
    <w:rsid w:val="00C358BE"/>
    <w:rsid w:val="00C364C4"/>
    <w:rsid w:val="00C366A1"/>
    <w:rsid w:val="00C369D0"/>
    <w:rsid w:val="00C37142"/>
    <w:rsid w:val="00C377B6"/>
    <w:rsid w:val="00C37898"/>
    <w:rsid w:val="00C37A1C"/>
    <w:rsid w:val="00C4037E"/>
    <w:rsid w:val="00C40451"/>
    <w:rsid w:val="00C435B8"/>
    <w:rsid w:val="00C437EE"/>
    <w:rsid w:val="00C43A53"/>
    <w:rsid w:val="00C44931"/>
    <w:rsid w:val="00C44A2D"/>
    <w:rsid w:val="00C456A3"/>
    <w:rsid w:val="00C46F81"/>
    <w:rsid w:val="00C478C3"/>
    <w:rsid w:val="00C50913"/>
    <w:rsid w:val="00C51625"/>
    <w:rsid w:val="00C518FA"/>
    <w:rsid w:val="00C5196B"/>
    <w:rsid w:val="00C51AA8"/>
    <w:rsid w:val="00C52216"/>
    <w:rsid w:val="00C52E41"/>
    <w:rsid w:val="00C52E7A"/>
    <w:rsid w:val="00C539DE"/>
    <w:rsid w:val="00C53DDA"/>
    <w:rsid w:val="00C5445B"/>
    <w:rsid w:val="00C5479D"/>
    <w:rsid w:val="00C54E70"/>
    <w:rsid w:val="00C5659B"/>
    <w:rsid w:val="00C574ED"/>
    <w:rsid w:val="00C57B94"/>
    <w:rsid w:val="00C57E2E"/>
    <w:rsid w:val="00C60407"/>
    <w:rsid w:val="00C60B07"/>
    <w:rsid w:val="00C60F8F"/>
    <w:rsid w:val="00C618E5"/>
    <w:rsid w:val="00C62FF3"/>
    <w:rsid w:val="00C632B4"/>
    <w:rsid w:val="00C6458B"/>
    <w:rsid w:val="00C6481F"/>
    <w:rsid w:val="00C64C87"/>
    <w:rsid w:val="00C64E9C"/>
    <w:rsid w:val="00C650BD"/>
    <w:rsid w:val="00C65AB6"/>
    <w:rsid w:val="00C66674"/>
    <w:rsid w:val="00C667DA"/>
    <w:rsid w:val="00C67AA1"/>
    <w:rsid w:val="00C71DC5"/>
    <w:rsid w:val="00C72AA5"/>
    <w:rsid w:val="00C7459A"/>
    <w:rsid w:val="00C7462A"/>
    <w:rsid w:val="00C749B1"/>
    <w:rsid w:val="00C74C18"/>
    <w:rsid w:val="00C77120"/>
    <w:rsid w:val="00C77B0B"/>
    <w:rsid w:val="00C80C6D"/>
    <w:rsid w:val="00C81BDE"/>
    <w:rsid w:val="00C81F5A"/>
    <w:rsid w:val="00C84D34"/>
    <w:rsid w:val="00C85109"/>
    <w:rsid w:val="00C85BF8"/>
    <w:rsid w:val="00C85CF9"/>
    <w:rsid w:val="00C86391"/>
    <w:rsid w:val="00C86A14"/>
    <w:rsid w:val="00C86AB1"/>
    <w:rsid w:val="00C86BC4"/>
    <w:rsid w:val="00C91232"/>
    <w:rsid w:val="00C91381"/>
    <w:rsid w:val="00C93AF4"/>
    <w:rsid w:val="00C9490E"/>
    <w:rsid w:val="00CA01A7"/>
    <w:rsid w:val="00CA2737"/>
    <w:rsid w:val="00CA56D9"/>
    <w:rsid w:val="00CA6120"/>
    <w:rsid w:val="00CA7A0E"/>
    <w:rsid w:val="00CB2D9B"/>
    <w:rsid w:val="00CB4202"/>
    <w:rsid w:val="00CB545C"/>
    <w:rsid w:val="00CB54F8"/>
    <w:rsid w:val="00CB6747"/>
    <w:rsid w:val="00CB6843"/>
    <w:rsid w:val="00CB6E65"/>
    <w:rsid w:val="00CB751A"/>
    <w:rsid w:val="00CB7533"/>
    <w:rsid w:val="00CB7F2F"/>
    <w:rsid w:val="00CC00A8"/>
    <w:rsid w:val="00CC108A"/>
    <w:rsid w:val="00CC19F4"/>
    <w:rsid w:val="00CC1DE0"/>
    <w:rsid w:val="00CC21FA"/>
    <w:rsid w:val="00CC2C77"/>
    <w:rsid w:val="00CC2FF5"/>
    <w:rsid w:val="00CC3772"/>
    <w:rsid w:val="00CC3EB9"/>
    <w:rsid w:val="00CC6E80"/>
    <w:rsid w:val="00CD0937"/>
    <w:rsid w:val="00CD0966"/>
    <w:rsid w:val="00CD0B27"/>
    <w:rsid w:val="00CD32AD"/>
    <w:rsid w:val="00CD3802"/>
    <w:rsid w:val="00CD395B"/>
    <w:rsid w:val="00CD5BAB"/>
    <w:rsid w:val="00CD5DD7"/>
    <w:rsid w:val="00CD6D51"/>
    <w:rsid w:val="00CE01BB"/>
    <w:rsid w:val="00CE0311"/>
    <w:rsid w:val="00CE1391"/>
    <w:rsid w:val="00CE14BF"/>
    <w:rsid w:val="00CE2B68"/>
    <w:rsid w:val="00CE3065"/>
    <w:rsid w:val="00CE35A9"/>
    <w:rsid w:val="00CE461E"/>
    <w:rsid w:val="00CE4BC0"/>
    <w:rsid w:val="00CE4E99"/>
    <w:rsid w:val="00CE54D6"/>
    <w:rsid w:val="00CE69CD"/>
    <w:rsid w:val="00CE7D60"/>
    <w:rsid w:val="00CF0611"/>
    <w:rsid w:val="00CF0BD3"/>
    <w:rsid w:val="00CF117A"/>
    <w:rsid w:val="00CF1639"/>
    <w:rsid w:val="00CF2FDF"/>
    <w:rsid w:val="00CF434D"/>
    <w:rsid w:val="00CF44E3"/>
    <w:rsid w:val="00CF4B80"/>
    <w:rsid w:val="00D000D4"/>
    <w:rsid w:val="00D01A7C"/>
    <w:rsid w:val="00D0239C"/>
    <w:rsid w:val="00D03B7C"/>
    <w:rsid w:val="00D048AB"/>
    <w:rsid w:val="00D04AE5"/>
    <w:rsid w:val="00D05215"/>
    <w:rsid w:val="00D07500"/>
    <w:rsid w:val="00D078D6"/>
    <w:rsid w:val="00D07FD5"/>
    <w:rsid w:val="00D11377"/>
    <w:rsid w:val="00D1281B"/>
    <w:rsid w:val="00D136CD"/>
    <w:rsid w:val="00D13842"/>
    <w:rsid w:val="00D13DC3"/>
    <w:rsid w:val="00D151B3"/>
    <w:rsid w:val="00D15AC0"/>
    <w:rsid w:val="00D16E17"/>
    <w:rsid w:val="00D171CB"/>
    <w:rsid w:val="00D17922"/>
    <w:rsid w:val="00D17A28"/>
    <w:rsid w:val="00D2022D"/>
    <w:rsid w:val="00D2043A"/>
    <w:rsid w:val="00D20988"/>
    <w:rsid w:val="00D2198C"/>
    <w:rsid w:val="00D2374D"/>
    <w:rsid w:val="00D23FA7"/>
    <w:rsid w:val="00D24EAB"/>
    <w:rsid w:val="00D263CA"/>
    <w:rsid w:val="00D268EA"/>
    <w:rsid w:val="00D32D75"/>
    <w:rsid w:val="00D33818"/>
    <w:rsid w:val="00D33CB1"/>
    <w:rsid w:val="00D340F2"/>
    <w:rsid w:val="00D341FA"/>
    <w:rsid w:val="00D345A4"/>
    <w:rsid w:val="00D3551F"/>
    <w:rsid w:val="00D35ABB"/>
    <w:rsid w:val="00D3649A"/>
    <w:rsid w:val="00D42718"/>
    <w:rsid w:val="00D43415"/>
    <w:rsid w:val="00D43F71"/>
    <w:rsid w:val="00D459DC"/>
    <w:rsid w:val="00D45ABD"/>
    <w:rsid w:val="00D45F28"/>
    <w:rsid w:val="00D46951"/>
    <w:rsid w:val="00D46E6C"/>
    <w:rsid w:val="00D50291"/>
    <w:rsid w:val="00D50358"/>
    <w:rsid w:val="00D50449"/>
    <w:rsid w:val="00D50719"/>
    <w:rsid w:val="00D522A1"/>
    <w:rsid w:val="00D53A5B"/>
    <w:rsid w:val="00D54A63"/>
    <w:rsid w:val="00D5586F"/>
    <w:rsid w:val="00D577A3"/>
    <w:rsid w:val="00D61AA9"/>
    <w:rsid w:val="00D6218A"/>
    <w:rsid w:val="00D62F0F"/>
    <w:rsid w:val="00D63BB1"/>
    <w:rsid w:val="00D66211"/>
    <w:rsid w:val="00D70087"/>
    <w:rsid w:val="00D70A6A"/>
    <w:rsid w:val="00D70B60"/>
    <w:rsid w:val="00D721F6"/>
    <w:rsid w:val="00D729AC"/>
    <w:rsid w:val="00D73270"/>
    <w:rsid w:val="00D73A59"/>
    <w:rsid w:val="00D7489A"/>
    <w:rsid w:val="00D74F18"/>
    <w:rsid w:val="00D75EE0"/>
    <w:rsid w:val="00D76EF1"/>
    <w:rsid w:val="00D77FF3"/>
    <w:rsid w:val="00D83A76"/>
    <w:rsid w:val="00D85020"/>
    <w:rsid w:val="00D852D3"/>
    <w:rsid w:val="00D8574F"/>
    <w:rsid w:val="00D85FCE"/>
    <w:rsid w:val="00D85FE2"/>
    <w:rsid w:val="00D87D89"/>
    <w:rsid w:val="00D906B4"/>
    <w:rsid w:val="00D90792"/>
    <w:rsid w:val="00D90CBD"/>
    <w:rsid w:val="00D9360B"/>
    <w:rsid w:val="00D93C06"/>
    <w:rsid w:val="00D93EF2"/>
    <w:rsid w:val="00D943F1"/>
    <w:rsid w:val="00D945F9"/>
    <w:rsid w:val="00D94A1C"/>
    <w:rsid w:val="00D95A9D"/>
    <w:rsid w:val="00D95BE2"/>
    <w:rsid w:val="00D96BAC"/>
    <w:rsid w:val="00D97218"/>
    <w:rsid w:val="00D9722D"/>
    <w:rsid w:val="00DA05F1"/>
    <w:rsid w:val="00DA1B20"/>
    <w:rsid w:val="00DA3919"/>
    <w:rsid w:val="00DA3C71"/>
    <w:rsid w:val="00DA5A1A"/>
    <w:rsid w:val="00DA6554"/>
    <w:rsid w:val="00DA77FB"/>
    <w:rsid w:val="00DA7CBD"/>
    <w:rsid w:val="00DB088E"/>
    <w:rsid w:val="00DB1F54"/>
    <w:rsid w:val="00DB1F61"/>
    <w:rsid w:val="00DB204D"/>
    <w:rsid w:val="00DB2B91"/>
    <w:rsid w:val="00DB46C3"/>
    <w:rsid w:val="00DB4AAB"/>
    <w:rsid w:val="00DB5C86"/>
    <w:rsid w:val="00DB698D"/>
    <w:rsid w:val="00DC044D"/>
    <w:rsid w:val="00DC0BEE"/>
    <w:rsid w:val="00DC1F9E"/>
    <w:rsid w:val="00DC2F1A"/>
    <w:rsid w:val="00DC307E"/>
    <w:rsid w:val="00DC42EE"/>
    <w:rsid w:val="00DC4351"/>
    <w:rsid w:val="00DC4861"/>
    <w:rsid w:val="00DC4FA2"/>
    <w:rsid w:val="00DC53B9"/>
    <w:rsid w:val="00DC5683"/>
    <w:rsid w:val="00DC62EC"/>
    <w:rsid w:val="00DC6682"/>
    <w:rsid w:val="00DC6752"/>
    <w:rsid w:val="00DC70D3"/>
    <w:rsid w:val="00DD0DC4"/>
    <w:rsid w:val="00DD114A"/>
    <w:rsid w:val="00DD163E"/>
    <w:rsid w:val="00DD1F63"/>
    <w:rsid w:val="00DD25C6"/>
    <w:rsid w:val="00DD3940"/>
    <w:rsid w:val="00DD3EEF"/>
    <w:rsid w:val="00DD4ACF"/>
    <w:rsid w:val="00DD670E"/>
    <w:rsid w:val="00DD7767"/>
    <w:rsid w:val="00DE04B4"/>
    <w:rsid w:val="00DE0C1F"/>
    <w:rsid w:val="00DE11E0"/>
    <w:rsid w:val="00DE227A"/>
    <w:rsid w:val="00DE2559"/>
    <w:rsid w:val="00DE2F4C"/>
    <w:rsid w:val="00DE3FE6"/>
    <w:rsid w:val="00DE40CD"/>
    <w:rsid w:val="00DE4E57"/>
    <w:rsid w:val="00DE53DD"/>
    <w:rsid w:val="00DE5E61"/>
    <w:rsid w:val="00DE64C1"/>
    <w:rsid w:val="00DE64EB"/>
    <w:rsid w:val="00DE68FD"/>
    <w:rsid w:val="00DE7B51"/>
    <w:rsid w:val="00DF1B24"/>
    <w:rsid w:val="00DF1CAC"/>
    <w:rsid w:val="00DF341C"/>
    <w:rsid w:val="00DF4515"/>
    <w:rsid w:val="00DF51CB"/>
    <w:rsid w:val="00DF5427"/>
    <w:rsid w:val="00DF56DA"/>
    <w:rsid w:val="00DF5AF6"/>
    <w:rsid w:val="00DF6398"/>
    <w:rsid w:val="00DF7671"/>
    <w:rsid w:val="00DF7E2A"/>
    <w:rsid w:val="00E011E9"/>
    <w:rsid w:val="00E0148D"/>
    <w:rsid w:val="00E01CF5"/>
    <w:rsid w:val="00E01D96"/>
    <w:rsid w:val="00E01E9F"/>
    <w:rsid w:val="00E031C6"/>
    <w:rsid w:val="00E033A9"/>
    <w:rsid w:val="00E03646"/>
    <w:rsid w:val="00E04A72"/>
    <w:rsid w:val="00E059C0"/>
    <w:rsid w:val="00E05C2B"/>
    <w:rsid w:val="00E0775D"/>
    <w:rsid w:val="00E1047D"/>
    <w:rsid w:val="00E1187F"/>
    <w:rsid w:val="00E118D5"/>
    <w:rsid w:val="00E131B8"/>
    <w:rsid w:val="00E132D6"/>
    <w:rsid w:val="00E13367"/>
    <w:rsid w:val="00E13C4C"/>
    <w:rsid w:val="00E14BA0"/>
    <w:rsid w:val="00E14E91"/>
    <w:rsid w:val="00E14F3A"/>
    <w:rsid w:val="00E1543A"/>
    <w:rsid w:val="00E15B08"/>
    <w:rsid w:val="00E15C8E"/>
    <w:rsid w:val="00E1653D"/>
    <w:rsid w:val="00E17DE1"/>
    <w:rsid w:val="00E20126"/>
    <w:rsid w:val="00E205EC"/>
    <w:rsid w:val="00E2088B"/>
    <w:rsid w:val="00E220E0"/>
    <w:rsid w:val="00E2250E"/>
    <w:rsid w:val="00E22DF3"/>
    <w:rsid w:val="00E23140"/>
    <w:rsid w:val="00E2328A"/>
    <w:rsid w:val="00E23C79"/>
    <w:rsid w:val="00E243FB"/>
    <w:rsid w:val="00E24697"/>
    <w:rsid w:val="00E24A31"/>
    <w:rsid w:val="00E24C14"/>
    <w:rsid w:val="00E2632D"/>
    <w:rsid w:val="00E26D4C"/>
    <w:rsid w:val="00E303ED"/>
    <w:rsid w:val="00E31788"/>
    <w:rsid w:val="00E31C3B"/>
    <w:rsid w:val="00E31D02"/>
    <w:rsid w:val="00E32BBA"/>
    <w:rsid w:val="00E3345D"/>
    <w:rsid w:val="00E33C93"/>
    <w:rsid w:val="00E35D07"/>
    <w:rsid w:val="00E35DC8"/>
    <w:rsid w:val="00E36028"/>
    <w:rsid w:val="00E36646"/>
    <w:rsid w:val="00E40790"/>
    <w:rsid w:val="00E415BD"/>
    <w:rsid w:val="00E4412A"/>
    <w:rsid w:val="00E468EB"/>
    <w:rsid w:val="00E46B29"/>
    <w:rsid w:val="00E470FB"/>
    <w:rsid w:val="00E47E26"/>
    <w:rsid w:val="00E515B5"/>
    <w:rsid w:val="00E518F8"/>
    <w:rsid w:val="00E51AFD"/>
    <w:rsid w:val="00E53F19"/>
    <w:rsid w:val="00E56605"/>
    <w:rsid w:val="00E57436"/>
    <w:rsid w:val="00E5749F"/>
    <w:rsid w:val="00E57F72"/>
    <w:rsid w:val="00E6013D"/>
    <w:rsid w:val="00E61329"/>
    <w:rsid w:val="00E6162F"/>
    <w:rsid w:val="00E61B01"/>
    <w:rsid w:val="00E628A1"/>
    <w:rsid w:val="00E63C04"/>
    <w:rsid w:val="00E64BD5"/>
    <w:rsid w:val="00E64DB5"/>
    <w:rsid w:val="00E657F0"/>
    <w:rsid w:val="00E65861"/>
    <w:rsid w:val="00E66D0F"/>
    <w:rsid w:val="00E6724C"/>
    <w:rsid w:val="00E72AB9"/>
    <w:rsid w:val="00E733A0"/>
    <w:rsid w:val="00E73D23"/>
    <w:rsid w:val="00E7451E"/>
    <w:rsid w:val="00E74EAD"/>
    <w:rsid w:val="00E76317"/>
    <w:rsid w:val="00E7743D"/>
    <w:rsid w:val="00E80B66"/>
    <w:rsid w:val="00E80E07"/>
    <w:rsid w:val="00E823A6"/>
    <w:rsid w:val="00E8250D"/>
    <w:rsid w:val="00E8271E"/>
    <w:rsid w:val="00E83599"/>
    <w:rsid w:val="00E83C74"/>
    <w:rsid w:val="00E8489C"/>
    <w:rsid w:val="00E849C1"/>
    <w:rsid w:val="00E857F0"/>
    <w:rsid w:val="00E85F72"/>
    <w:rsid w:val="00E86222"/>
    <w:rsid w:val="00E86B4A"/>
    <w:rsid w:val="00E8724E"/>
    <w:rsid w:val="00E912CC"/>
    <w:rsid w:val="00E92118"/>
    <w:rsid w:val="00E93FB3"/>
    <w:rsid w:val="00E9484F"/>
    <w:rsid w:val="00E94C95"/>
    <w:rsid w:val="00E95180"/>
    <w:rsid w:val="00E95895"/>
    <w:rsid w:val="00E95B5B"/>
    <w:rsid w:val="00E969F2"/>
    <w:rsid w:val="00E96A2C"/>
    <w:rsid w:val="00E96C65"/>
    <w:rsid w:val="00E971D0"/>
    <w:rsid w:val="00E97A77"/>
    <w:rsid w:val="00EA0735"/>
    <w:rsid w:val="00EA2320"/>
    <w:rsid w:val="00EA33A1"/>
    <w:rsid w:val="00EA4C4B"/>
    <w:rsid w:val="00EA542E"/>
    <w:rsid w:val="00EA654E"/>
    <w:rsid w:val="00EA6D7D"/>
    <w:rsid w:val="00EA74D4"/>
    <w:rsid w:val="00EA7AF2"/>
    <w:rsid w:val="00EB0A73"/>
    <w:rsid w:val="00EB1CD3"/>
    <w:rsid w:val="00EB28AE"/>
    <w:rsid w:val="00EB2B2B"/>
    <w:rsid w:val="00EB2F1C"/>
    <w:rsid w:val="00EB339D"/>
    <w:rsid w:val="00EB3EB9"/>
    <w:rsid w:val="00EB6625"/>
    <w:rsid w:val="00EB6723"/>
    <w:rsid w:val="00EB7CAE"/>
    <w:rsid w:val="00EC394A"/>
    <w:rsid w:val="00EC4A80"/>
    <w:rsid w:val="00EC799D"/>
    <w:rsid w:val="00ED08C9"/>
    <w:rsid w:val="00ED16B8"/>
    <w:rsid w:val="00ED16BA"/>
    <w:rsid w:val="00ED1DBD"/>
    <w:rsid w:val="00ED248F"/>
    <w:rsid w:val="00ED2A94"/>
    <w:rsid w:val="00ED52C7"/>
    <w:rsid w:val="00ED5663"/>
    <w:rsid w:val="00ED6B4C"/>
    <w:rsid w:val="00ED7174"/>
    <w:rsid w:val="00EE080F"/>
    <w:rsid w:val="00EE097C"/>
    <w:rsid w:val="00EE1D33"/>
    <w:rsid w:val="00EE2F8A"/>
    <w:rsid w:val="00EE3B34"/>
    <w:rsid w:val="00EE4839"/>
    <w:rsid w:val="00EE56E2"/>
    <w:rsid w:val="00EE570A"/>
    <w:rsid w:val="00EE5AB6"/>
    <w:rsid w:val="00EE64BB"/>
    <w:rsid w:val="00EF0BC0"/>
    <w:rsid w:val="00EF1347"/>
    <w:rsid w:val="00EF5B47"/>
    <w:rsid w:val="00EF7801"/>
    <w:rsid w:val="00F00BD7"/>
    <w:rsid w:val="00F0229E"/>
    <w:rsid w:val="00F0334D"/>
    <w:rsid w:val="00F048AA"/>
    <w:rsid w:val="00F04AB8"/>
    <w:rsid w:val="00F04AC7"/>
    <w:rsid w:val="00F10435"/>
    <w:rsid w:val="00F123E2"/>
    <w:rsid w:val="00F1276F"/>
    <w:rsid w:val="00F14114"/>
    <w:rsid w:val="00F159B0"/>
    <w:rsid w:val="00F15C93"/>
    <w:rsid w:val="00F15E52"/>
    <w:rsid w:val="00F16C41"/>
    <w:rsid w:val="00F21F42"/>
    <w:rsid w:val="00F22047"/>
    <w:rsid w:val="00F23A01"/>
    <w:rsid w:val="00F31B32"/>
    <w:rsid w:val="00F31D45"/>
    <w:rsid w:val="00F31F1D"/>
    <w:rsid w:val="00F3349E"/>
    <w:rsid w:val="00F40DB4"/>
    <w:rsid w:val="00F40F33"/>
    <w:rsid w:val="00F413FA"/>
    <w:rsid w:val="00F41A01"/>
    <w:rsid w:val="00F422C9"/>
    <w:rsid w:val="00F43983"/>
    <w:rsid w:val="00F44588"/>
    <w:rsid w:val="00F44E1D"/>
    <w:rsid w:val="00F479E0"/>
    <w:rsid w:val="00F51650"/>
    <w:rsid w:val="00F522EB"/>
    <w:rsid w:val="00F52316"/>
    <w:rsid w:val="00F524D8"/>
    <w:rsid w:val="00F52AF0"/>
    <w:rsid w:val="00F53139"/>
    <w:rsid w:val="00F535D8"/>
    <w:rsid w:val="00F54524"/>
    <w:rsid w:val="00F549D2"/>
    <w:rsid w:val="00F54BEB"/>
    <w:rsid w:val="00F55640"/>
    <w:rsid w:val="00F556A9"/>
    <w:rsid w:val="00F5578D"/>
    <w:rsid w:val="00F57320"/>
    <w:rsid w:val="00F60193"/>
    <w:rsid w:val="00F60D07"/>
    <w:rsid w:val="00F615CA"/>
    <w:rsid w:val="00F621B8"/>
    <w:rsid w:val="00F621CA"/>
    <w:rsid w:val="00F627A4"/>
    <w:rsid w:val="00F62F11"/>
    <w:rsid w:val="00F630EB"/>
    <w:rsid w:val="00F63762"/>
    <w:rsid w:val="00F6503D"/>
    <w:rsid w:val="00F664F2"/>
    <w:rsid w:val="00F66DFA"/>
    <w:rsid w:val="00F67976"/>
    <w:rsid w:val="00F67E10"/>
    <w:rsid w:val="00F70853"/>
    <w:rsid w:val="00F74648"/>
    <w:rsid w:val="00F7503A"/>
    <w:rsid w:val="00F77940"/>
    <w:rsid w:val="00F77F38"/>
    <w:rsid w:val="00F80215"/>
    <w:rsid w:val="00F807CB"/>
    <w:rsid w:val="00F81E3E"/>
    <w:rsid w:val="00F824A1"/>
    <w:rsid w:val="00F82BDB"/>
    <w:rsid w:val="00F840D0"/>
    <w:rsid w:val="00F84EB5"/>
    <w:rsid w:val="00F86359"/>
    <w:rsid w:val="00F864EA"/>
    <w:rsid w:val="00F8713F"/>
    <w:rsid w:val="00F87576"/>
    <w:rsid w:val="00F9075E"/>
    <w:rsid w:val="00F91868"/>
    <w:rsid w:val="00F91905"/>
    <w:rsid w:val="00F91EF2"/>
    <w:rsid w:val="00F93AED"/>
    <w:rsid w:val="00F95C73"/>
    <w:rsid w:val="00F95E51"/>
    <w:rsid w:val="00F96930"/>
    <w:rsid w:val="00F97C8A"/>
    <w:rsid w:val="00FA02B0"/>
    <w:rsid w:val="00FA0578"/>
    <w:rsid w:val="00FA1C49"/>
    <w:rsid w:val="00FA377F"/>
    <w:rsid w:val="00FA3C93"/>
    <w:rsid w:val="00FA45E5"/>
    <w:rsid w:val="00FA64DA"/>
    <w:rsid w:val="00FA68D7"/>
    <w:rsid w:val="00FA6B5F"/>
    <w:rsid w:val="00FA6CA6"/>
    <w:rsid w:val="00FA7434"/>
    <w:rsid w:val="00FB14AC"/>
    <w:rsid w:val="00FB2BD1"/>
    <w:rsid w:val="00FB309B"/>
    <w:rsid w:val="00FB393B"/>
    <w:rsid w:val="00FB3958"/>
    <w:rsid w:val="00FB4774"/>
    <w:rsid w:val="00FB5709"/>
    <w:rsid w:val="00FB5A93"/>
    <w:rsid w:val="00FC0673"/>
    <w:rsid w:val="00FC30BF"/>
    <w:rsid w:val="00FC45B5"/>
    <w:rsid w:val="00FC4C7C"/>
    <w:rsid w:val="00FC5DAA"/>
    <w:rsid w:val="00FD0973"/>
    <w:rsid w:val="00FD2A7D"/>
    <w:rsid w:val="00FD4341"/>
    <w:rsid w:val="00FD5870"/>
    <w:rsid w:val="00FD62BA"/>
    <w:rsid w:val="00FD7E73"/>
    <w:rsid w:val="00FE0286"/>
    <w:rsid w:val="00FE1556"/>
    <w:rsid w:val="00FE221B"/>
    <w:rsid w:val="00FE2588"/>
    <w:rsid w:val="00FE2DE1"/>
    <w:rsid w:val="00FE3E1B"/>
    <w:rsid w:val="00FE4FDC"/>
    <w:rsid w:val="00FE5722"/>
    <w:rsid w:val="00FE774D"/>
    <w:rsid w:val="00FF0141"/>
    <w:rsid w:val="00FF06AE"/>
    <w:rsid w:val="00FF1947"/>
    <w:rsid w:val="00FF212F"/>
    <w:rsid w:val="00FF3C44"/>
    <w:rsid w:val="00FF524E"/>
    <w:rsid w:val="00FF6D9B"/>
    <w:rsid w:val="1C37CE20"/>
    <w:rsid w:val="244893C2"/>
    <w:rsid w:val="260A6770"/>
    <w:rsid w:val="4BD0ED6E"/>
    <w:rsid w:val="719BF1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419fad,silver,#0068af"/>
    </o:shapedefaults>
    <o:shapelayout v:ext="edit">
      <o:idmap v:ext="edit" data="2"/>
    </o:shapelayout>
  </w:shapeDefaults>
  <w:decimalSymbol w:val=","/>
  <w:listSeparator w:val=";"/>
  <w14:docId w14:val="1ECBDB4A"/>
  <w15:chartTrackingRefBased/>
  <w15:docId w15:val="{BCDB1C9E-410B-49DF-8AD6-A057F8BA9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toc 6" w:uiPriority="39"/>
    <w:lsdException w:name="index heading" w:semiHidden="1"/>
    <w:lsdException w:name="caption" w:qFormat="1"/>
    <w:lsdException w:name="envelope address" w:semiHidden="1"/>
    <w:lsdException w:name="table of authorities" w:semiHidden="1"/>
    <w:lsdException w:name="toa heading" w:semiHidden="1"/>
    <w:lsdException w:name="List" w:semiHidden="1"/>
    <w:lsdException w:name="List Bullet" w:semiHidden="1" w:qFormat="1"/>
    <w:lsdException w:name="List 2" w:semiHidden="1"/>
    <w:lsdException w:name="List 3" w:semiHidden="1"/>
    <w:lsdException w:name="List 4" w:semiHidden="1"/>
    <w:lsdException w:name="List 5" w:semiHidden="1"/>
    <w:lsdException w:name="List Bullet 2" w:qFormat="1"/>
    <w:lsdException w:name="Title" w:qFormat="1"/>
    <w:lsdException w:name="Closing" w:semiHidden="1"/>
    <w:lsdException w:name="Signature" w:semiHidden="1"/>
    <w:lsdException w:name="List Continue" w:semiHidden="1"/>
    <w:lsdException w:name="List Continue 2" w:semiHidden="1"/>
    <w:lsdException w:name="List Continue 3" w:semiHidden="1"/>
    <w:lsdException w:name="List Continue 4" w:semiHidden="1"/>
    <w:lsdException w:name="Subtitle" w:qFormat="1"/>
    <w:lsdException w:name="Note Heading" w:semiHidden="1"/>
    <w:lsdException w:name="Hyperlink" w:uiPriority="99"/>
    <w:lsdException w:name="FollowedHyperlink" w:semiHidden="1"/>
    <w:lsdException w:name="Strong" w:semiHidden="1" w:qFormat="1"/>
    <w:lsdException w:name="E-mail Signature"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B02CC"/>
    <w:pPr>
      <w:spacing w:after="120" w:line="320" w:lineRule="atLeast"/>
    </w:pPr>
  </w:style>
  <w:style w:type="paragraph" w:styleId="berschrift1">
    <w:name w:val="heading 1"/>
    <w:aliases w:val="BDEW-Überschrift 1"/>
    <w:basedOn w:val="Standard"/>
    <w:next w:val="Standard"/>
    <w:link w:val="berschrift1Zchn"/>
    <w:qFormat/>
    <w:rsid w:val="00633921"/>
    <w:pPr>
      <w:keepNext/>
      <w:numPr>
        <w:numId w:val="29"/>
      </w:numPr>
      <w:spacing w:before="420"/>
      <w:outlineLvl w:val="0"/>
    </w:pPr>
    <w:rPr>
      <w:rFonts w:eastAsiaTheme="majorEastAsia" w:cs="Arial"/>
      <w:b/>
      <w:bCs/>
      <w:spacing w:val="6"/>
      <w:kern w:val="32"/>
      <w:szCs w:val="22"/>
    </w:rPr>
  </w:style>
  <w:style w:type="paragraph" w:styleId="berschrift2">
    <w:name w:val="heading 2"/>
    <w:aliases w:val="BDEW-Überschrift 2"/>
    <w:basedOn w:val="Standard"/>
    <w:next w:val="Standard"/>
    <w:link w:val="berschrift2Zchn"/>
    <w:qFormat/>
    <w:rsid w:val="001D216E"/>
    <w:pPr>
      <w:keepNext/>
      <w:numPr>
        <w:ilvl w:val="1"/>
        <w:numId w:val="29"/>
      </w:numPr>
      <w:spacing w:before="240"/>
      <w:outlineLvl w:val="1"/>
    </w:pPr>
    <w:rPr>
      <w:rFonts w:eastAsiaTheme="majorEastAsia" w:cs="Arial"/>
      <w:b/>
      <w:bCs/>
      <w:iCs/>
      <w:szCs w:val="28"/>
    </w:rPr>
  </w:style>
  <w:style w:type="paragraph" w:styleId="berschrift3">
    <w:name w:val="heading 3"/>
    <w:aliases w:val="BDEW-Überschrift 3"/>
    <w:basedOn w:val="Standard"/>
    <w:next w:val="Standard"/>
    <w:link w:val="berschrift3Zchn"/>
    <w:qFormat/>
    <w:rsid w:val="001D216E"/>
    <w:pPr>
      <w:keepNext/>
      <w:numPr>
        <w:ilvl w:val="2"/>
        <w:numId w:val="29"/>
      </w:numPr>
      <w:spacing w:before="240"/>
      <w:outlineLvl w:val="2"/>
    </w:pPr>
    <w:rPr>
      <w:rFonts w:eastAsiaTheme="majorEastAsia" w:cs="Arial"/>
      <w:b/>
      <w:bCs/>
      <w:szCs w:val="26"/>
    </w:rPr>
  </w:style>
  <w:style w:type="paragraph" w:styleId="berschrift4">
    <w:name w:val="heading 4"/>
    <w:aliases w:val="BDEW-Überschrift 4"/>
    <w:basedOn w:val="Standard"/>
    <w:next w:val="Standard"/>
    <w:link w:val="berschrift4Zchn"/>
    <w:rsid w:val="001D216E"/>
    <w:pPr>
      <w:keepNext/>
      <w:numPr>
        <w:ilvl w:val="3"/>
        <w:numId w:val="29"/>
      </w:numPr>
      <w:tabs>
        <w:tab w:val="clear" w:pos="850"/>
      </w:tabs>
      <w:spacing w:before="240" w:line="300" w:lineRule="exact"/>
      <w:outlineLvl w:val="3"/>
    </w:pPr>
    <w:rPr>
      <w:rFonts w:eastAsiaTheme="majorEastAsia" w:cstheme="majorBidi"/>
      <w:b/>
      <w:bCs/>
      <w:szCs w:val="28"/>
    </w:rPr>
  </w:style>
  <w:style w:type="paragraph" w:styleId="berschrift5">
    <w:name w:val="heading 5"/>
    <w:basedOn w:val="Standard"/>
    <w:next w:val="Standard"/>
    <w:link w:val="berschrift5Zchn"/>
    <w:semiHidden/>
    <w:rsid w:val="00310AF1"/>
    <w:pPr>
      <w:numPr>
        <w:ilvl w:val="4"/>
        <w:numId w:val="29"/>
      </w:numPr>
      <w:spacing w:before="240"/>
      <w:outlineLvl w:val="4"/>
    </w:pPr>
    <w:rPr>
      <w:rFonts w:eastAsiaTheme="majorEastAsia" w:cstheme="majorBidi"/>
      <w:b/>
      <w:bCs/>
      <w:iCs/>
      <w:szCs w:val="26"/>
    </w:rPr>
  </w:style>
  <w:style w:type="paragraph" w:styleId="berschrift6">
    <w:name w:val="heading 6"/>
    <w:basedOn w:val="Standard"/>
    <w:next w:val="Standard"/>
    <w:link w:val="berschrift6Zchn"/>
    <w:semiHidden/>
    <w:rsid w:val="00E93FB3"/>
    <w:pPr>
      <w:numPr>
        <w:ilvl w:val="5"/>
        <w:numId w:val="29"/>
      </w:numPr>
      <w:spacing w:before="240"/>
      <w:outlineLvl w:val="5"/>
    </w:pPr>
    <w:rPr>
      <w:rFonts w:eastAsiaTheme="majorEastAsia" w:cstheme="majorBidi"/>
      <w:b/>
      <w:bCs/>
      <w:szCs w:val="22"/>
    </w:rPr>
  </w:style>
  <w:style w:type="paragraph" w:styleId="berschrift7">
    <w:name w:val="heading 7"/>
    <w:basedOn w:val="Standard"/>
    <w:next w:val="Standard"/>
    <w:link w:val="berschrift7Zchn"/>
    <w:semiHidden/>
    <w:rsid w:val="00E93FB3"/>
    <w:pPr>
      <w:numPr>
        <w:ilvl w:val="6"/>
        <w:numId w:val="29"/>
      </w:numPr>
      <w:spacing w:before="240"/>
      <w:outlineLvl w:val="6"/>
    </w:pPr>
    <w:rPr>
      <w:rFonts w:eastAsiaTheme="majorEastAsia" w:cstheme="majorBidi"/>
    </w:rPr>
  </w:style>
  <w:style w:type="paragraph" w:styleId="berschrift8">
    <w:name w:val="heading 8"/>
    <w:basedOn w:val="Standard"/>
    <w:next w:val="Standard"/>
    <w:link w:val="berschrift8Zchn"/>
    <w:semiHidden/>
    <w:rsid w:val="00E93FB3"/>
    <w:pPr>
      <w:numPr>
        <w:ilvl w:val="7"/>
        <w:numId w:val="29"/>
      </w:numPr>
      <w:spacing w:before="240"/>
      <w:outlineLvl w:val="7"/>
    </w:pPr>
    <w:rPr>
      <w:rFonts w:eastAsiaTheme="majorEastAsia" w:cstheme="majorBidi"/>
      <w:iCs/>
    </w:rPr>
  </w:style>
  <w:style w:type="paragraph" w:styleId="berschrift9">
    <w:name w:val="heading 9"/>
    <w:basedOn w:val="Standard"/>
    <w:next w:val="Standard"/>
    <w:link w:val="berschrift9Zchn"/>
    <w:semiHidden/>
    <w:rsid w:val="001F6735"/>
    <w:pPr>
      <w:numPr>
        <w:ilvl w:val="8"/>
        <w:numId w:val="29"/>
      </w:numPr>
      <w:spacing w:before="240"/>
      <w:outlineLvl w:val="8"/>
    </w:pPr>
    <w:rPr>
      <w:rFonts w:eastAsiaTheme="majorEastAsia"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BDEW-Kopfzeile"/>
    <w:basedOn w:val="Standard"/>
    <w:link w:val="KopfzeileZchn"/>
    <w:rsid w:val="00D9360B"/>
    <w:pPr>
      <w:spacing w:line="140" w:lineRule="atLeast"/>
    </w:pPr>
    <w:rPr>
      <w:sz w:val="14"/>
    </w:rPr>
  </w:style>
  <w:style w:type="paragraph" w:styleId="Fuzeile">
    <w:name w:val="footer"/>
    <w:aliases w:val="BDEW-Fußzeile"/>
    <w:basedOn w:val="Standard"/>
    <w:link w:val="FuzeileZchn"/>
    <w:rsid w:val="00513F1D"/>
    <w:pPr>
      <w:tabs>
        <w:tab w:val="right" w:pos="9129"/>
      </w:tabs>
      <w:spacing w:line="210" w:lineRule="atLeast"/>
    </w:pPr>
    <w:rPr>
      <w:noProof/>
      <w:sz w:val="14"/>
    </w:rPr>
  </w:style>
  <w:style w:type="table" w:customStyle="1" w:styleId="Tabellengitternetz">
    <w:name w:val="Tabellengitternetz"/>
    <w:basedOn w:val="NormaleTabelle"/>
    <w:rsid w:val="005C6A6E"/>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rsid w:val="005C6A6E"/>
    <w:rPr>
      <w:color w:val="0068AF"/>
      <w:u w:val="single"/>
    </w:rPr>
  </w:style>
  <w:style w:type="paragraph" w:customStyle="1" w:styleId="Paginierung">
    <w:name w:val="Paginierung"/>
    <w:basedOn w:val="Fuzeile"/>
    <w:semiHidden/>
    <w:rsid w:val="005C6A6E"/>
    <w:pPr>
      <w:framePr w:w="2155" w:h="210" w:hRule="exact" w:wrap="around" w:vAnchor="page" w:hAnchor="page" w:x="9300" w:y="15299"/>
    </w:pPr>
  </w:style>
  <w:style w:type="paragraph" w:customStyle="1" w:styleId="Auskunftsblock-bold">
    <w:name w:val="Auskunftsblock-bold"/>
    <w:basedOn w:val="Standard-klein"/>
    <w:next w:val="Standard"/>
    <w:semiHidden/>
    <w:rsid w:val="005C6A6E"/>
    <w:pPr>
      <w:tabs>
        <w:tab w:val="left" w:pos="510"/>
      </w:tabs>
      <w:spacing w:line="210" w:lineRule="exact"/>
    </w:pPr>
    <w:rPr>
      <w:b/>
      <w:noProof/>
      <w:szCs w:val="16"/>
    </w:rPr>
  </w:style>
  <w:style w:type="paragraph" w:customStyle="1" w:styleId="Betreff">
    <w:name w:val="Betreff"/>
    <w:basedOn w:val="Standard"/>
    <w:next w:val="Anrede"/>
    <w:semiHidden/>
    <w:rsid w:val="005C6A6E"/>
    <w:pPr>
      <w:spacing w:before="300" w:after="600"/>
    </w:pPr>
    <w:rPr>
      <w:b/>
    </w:rPr>
  </w:style>
  <w:style w:type="character" w:styleId="Seitenzahl">
    <w:name w:val="page number"/>
    <w:semiHidden/>
    <w:rsid w:val="005C6A6E"/>
    <w:rPr>
      <w:rFonts w:ascii="Arial" w:hAnsi="Arial"/>
    </w:rPr>
  </w:style>
  <w:style w:type="paragraph" w:styleId="Sprechblasentext">
    <w:name w:val="Balloon Text"/>
    <w:basedOn w:val="Standard"/>
    <w:semiHidden/>
    <w:rsid w:val="005C6A6E"/>
    <w:rPr>
      <w:rFonts w:ascii="Tahoma" w:hAnsi="Tahoma" w:cs="Tahoma"/>
      <w:sz w:val="16"/>
      <w:szCs w:val="16"/>
    </w:rPr>
  </w:style>
  <w:style w:type="character" w:customStyle="1" w:styleId="BDEW-AuskunftsblockZchn">
    <w:name w:val="BDEW-Auskunftsblock Zchn"/>
    <w:link w:val="BDEW-Auskunftsblock"/>
    <w:rsid w:val="00B96540"/>
    <w:rPr>
      <w:noProof/>
      <w:sz w:val="14"/>
      <w:szCs w:val="16"/>
      <w:lang w:val="x-none" w:eastAsia="x-none"/>
    </w:rPr>
  </w:style>
  <w:style w:type="paragraph" w:customStyle="1" w:styleId="BDEW-Auskunftsblock">
    <w:name w:val="BDEW-Auskunftsblock"/>
    <w:basedOn w:val="Standard"/>
    <w:link w:val="BDEW-AuskunftsblockZchn"/>
    <w:rsid w:val="00B96540"/>
    <w:pPr>
      <w:tabs>
        <w:tab w:val="left" w:pos="7938"/>
      </w:tabs>
      <w:spacing w:line="210" w:lineRule="atLeast"/>
    </w:pPr>
    <w:rPr>
      <w:noProof/>
      <w:sz w:val="14"/>
      <w:szCs w:val="16"/>
      <w:lang w:val="x-none" w:eastAsia="x-none"/>
    </w:rPr>
  </w:style>
  <w:style w:type="paragraph" w:styleId="Anrede">
    <w:name w:val="Salutation"/>
    <w:basedOn w:val="Standard"/>
    <w:next w:val="Standard"/>
    <w:semiHidden/>
    <w:rsid w:val="005C6A6E"/>
    <w:pPr>
      <w:spacing w:after="300"/>
    </w:pPr>
  </w:style>
  <w:style w:type="numbering" w:styleId="111111">
    <w:name w:val="Outline List 2"/>
    <w:basedOn w:val="KeineListe"/>
    <w:semiHidden/>
    <w:rsid w:val="00C57E2E"/>
    <w:pPr>
      <w:numPr>
        <w:numId w:val="1"/>
      </w:numPr>
    </w:pPr>
  </w:style>
  <w:style w:type="paragraph" w:styleId="Titel">
    <w:name w:val="Title"/>
    <w:basedOn w:val="Standard"/>
    <w:link w:val="TitelZchn"/>
    <w:semiHidden/>
    <w:qFormat/>
    <w:rsid w:val="001F6735"/>
    <w:pPr>
      <w:spacing w:after="240" w:line="360" w:lineRule="atLeast"/>
      <w:outlineLvl w:val="0"/>
    </w:pPr>
    <w:rPr>
      <w:rFonts w:eastAsiaTheme="majorEastAsia" w:cs="Arial"/>
      <w:b/>
      <w:bCs/>
      <w:kern w:val="28"/>
      <w:sz w:val="30"/>
      <w:szCs w:val="32"/>
    </w:rPr>
  </w:style>
  <w:style w:type="paragraph" w:customStyle="1" w:styleId="Verteiler">
    <w:name w:val="Verteiler"/>
    <w:basedOn w:val="Standard"/>
    <w:next w:val="Standard"/>
    <w:semiHidden/>
    <w:rsid w:val="005C6A6E"/>
    <w:pPr>
      <w:spacing w:after="840"/>
      <w:ind w:left="1134" w:hanging="1134"/>
    </w:pPr>
  </w:style>
  <w:style w:type="paragraph" w:customStyle="1" w:styleId="Dokumenttyp">
    <w:name w:val="Dokumenttyp"/>
    <w:basedOn w:val="Standard"/>
    <w:semiHidden/>
    <w:rsid w:val="005C6A6E"/>
    <w:rPr>
      <w:b/>
      <w:color w:val="747576"/>
      <w:sz w:val="40"/>
      <w:szCs w:val="40"/>
    </w:rPr>
  </w:style>
  <w:style w:type="paragraph" w:styleId="Untertitel">
    <w:name w:val="Subtitle"/>
    <w:basedOn w:val="Standard"/>
    <w:link w:val="UntertitelZchn"/>
    <w:semiHidden/>
    <w:qFormat/>
    <w:rsid w:val="001F6735"/>
    <w:pPr>
      <w:spacing w:before="240"/>
      <w:outlineLvl w:val="1"/>
    </w:pPr>
    <w:rPr>
      <w:rFonts w:eastAsiaTheme="majorEastAsia" w:cs="Arial"/>
    </w:rPr>
  </w:style>
  <w:style w:type="paragraph" w:customStyle="1" w:styleId="BDEW-Dokumentbeschreibung">
    <w:name w:val="BDEW-Dokumentbeschreibung"/>
    <w:basedOn w:val="Untertitel"/>
    <w:rsid w:val="005C6A6E"/>
  </w:style>
  <w:style w:type="paragraph" w:customStyle="1" w:styleId="Landesgruppen">
    <w:name w:val="Landesgruppen"/>
    <w:basedOn w:val="Standard"/>
    <w:semiHidden/>
    <w:rsid w:val="005C6A6E"/>
    <w:pPr>
      <w:spacing w:after="100" w:line="210" w:lineRule="atLeast"/>
    </w:pPr>
    <w:rPr>
      <w:color w:val="A01437"/>
      <w:sz w:val="14"/>
      <w:szCs w:val="14"/>
    </w:rPr>
  </w:style>
  <w:style w:type="paragraph" w:styleId="Datum">
    <w:name w:val="Date"/>
    <w:basedOn w:val="Standard"/>
    <w:next w:val="Standard"/>
    <w:semiHidden/>
    <w:rsid w:val="005C6A6E"/>
    <w:pPr>
      <w:jc w:val="right"/>
    </w:pPr>
  </w:style>
  <w:style w:type="numbering" w:styleId="1ai">
    <w:name w:val="Outline List 1"/>
    <w:basedOn w:val="KeineListe"/>
    <w:semiHidden/>
    <w:rsid w:val="005C6A6E"/>
    <w:pPr>
      <w:numPr>
        <w:numId w:val="2"/>
      </w:numPr>
    </w:pPr>
  </w:style>
  <w:style w:type="paragraph" w:styleId="Abbildungsverzeichnis">
    <w:name w:val="table of figures"/>
    <w:basedOn w:val="Standard"/>
    <w:next w:val="Standard"/>
    <w:semiHidden/>
    <w:rsid w:val="005C6A6E"/>
  </w:style>
  <w:style w:type="numbering" w:styleId="ArtikelAbschnitt">
    <w:name w:val="Outline List 3"/>
    <w:basedOn w:val="KeineListe"/>
    <w:semiHidden/>
    <w:rsid w:val="005C6A6E"/>
    <w:pPr>
      <w:numPr>
        <w:numId w:val="3"/>
      </w:numPr>
    </w:pPr>
  </w:style>
  <w:style w:type="paragraph" w:styleId="Aufzhlungszeichen2">
    <w:name w:val="List Bullet 2"/>
    <w:basedOn w:val="Standard"/>
    <w:qFormat/>
    <w:rsid w:val="000023B4"/>
    <w:pPr>
      <w:numPr>
        <w:numId w:val="23"/>
      </w:numPr>
      <w:ind w:left="568" w:hanging="284"/>
    </w:pPr>
  </w:style>
  <w:style w:type="paragraph" w:styleId="Aufzhlungszeichen3">
    <w:name w:val="List Bullet 3"/>
    <w:basedOn w:val="Standard"/>
    <w:rsid w:val="000023B4"/>
    <w:pPr>
      <w:numPr>
        <w:numId w:val="6"/>
      </w:numPr>
      <w:ind w:left="851" w:hanging="284"/>
    </w:pPr>
  </w:style>
  <w:style w:type="paragraph" w:styleId="Aufzhlungszeichen4">
    <w:name w:val="List Bullet 4"/>
    <w:basedOn w:val="Standard"/>
    <w:semiHidden/>
    <w:rsid w:val="005C6A6E"/>
    <w:pPr>
      <w:numPr>
        <w:numId w:val="7"/>
      </w:numPr>
    </w:pPr>
  </w:style>
  <w:style w:type="paragraph" w:styleId="Aufzhlungszeichen5">
    <w:name w:val="List Bullet 5"/>
    <w:basedOn w:val="Standard"/>
    <w:semiHidden/>
    <w:rsid w:val="005C6A6E"/>
    <w:pPr>
      <w:numPr>
        <w:numId w:val="8"/>
      </w:numPr>
    </w:pPr>
  </w:style>
  <w:style w:type="paragraph" w:customStyle="1" w:styleId="Standard-klein">
    <w:name w:val="Standard-klein"/>
    <w:basedOn w:val="Standard"/>
    <w:semiHidden/>
    <w:rsid w:val="005C6A6E"/>
    <w:pPr>
      <w:spacing w:line="210" w:lineRule="atLeast"/>
    </w:pPr>
    <w:rPr>
      <w:sz w:val="14"/>
      <w:lang w:val="en-GB"/>
    </w:rPr>
  </w:style>
  <w:style w:type="paragraph" w:customStyle="1" w:styleId="BDEW-Pfeil">
    <w:name w:val="BDEW-Pfeil"/>
    <w:basedOn w:val="Aufzhlungszeichen2"/>
    <w:semiHidden/>
    <w:rsid w:val="005C6A6E"/>
    <w:pPr>
      <w:numPr>
        <w:numId w:val="9"/>
      </w:numPr>
      <w:tabs>
        <w:tab w:val="clear" w:pos="431"/>
        <w:tab w:val="num" w:pos="360"/>
      </w:tabs>
    </w:pPr>
  </w:style>
  <w:style w:type="paragraph" w:styleId="Beschriftung">
    <w:name w:val="caption"/>
    <w:aliases w:val="BDEW-Beschriftung"/>
    <w:basedOn w:val="Standard"/>
    <w:next w:val="Standard"/>
    <w:qFormat/>
    <w:rsid w:val="001F6735"/>
    <w:rPr>
      <w:bCs/>
      <w:i/>
      <w:szCs w:val="20"/>
    </w:rPr>
  </w:style>
  <w:style w:type="character" w:customStyle="1" w:styleId="BesuchterHyperlink">
    <w:name w:val="BesuchterHyperlink"/>
    <w:semiHidden/>
    <w:rsid w:val="005C6A6E"/>
    <w:rPr>
      <w:color w:val="A01432"/>
      <w:u w:val="single"/>
    </w:rPr>
  </w:style>
  <w:style w:type="paragraph" w:styleId="Blocktext">
    <w:name w:val="Block Text"/>
    <w:basedOn w:val="Standard"/>
    <w:semiHidden/>
    <w:rsid w:val="005C6A6E"/>
    <w:pPr>
      <w:ind w:left="862" w:right="862"/>
    </w:pPr>
  </w:style>
  <w:style w:type="paragraph" w:customStyle="1" w:styleId="BDEW-Dokumentuntertitel">
    <w:name w:val="BDEW-Dokumentuntertitel"/>
    <w:basedOn w:val="Standard"/>
    <w:rsid w:val="003931D2"/>
    <w:pPr>
      <w:framePr w:w="7246" w:h="879" w:wrap="around" w:vAnchor="page" w:hAnchor="margin" w:y="6295"/>
    </w:pPr>
    <w:rPr>
      <w:sz w:val="32"/>
    </w:rPr>
  </w:style>
  <w:style w:type="paragraph" w:customStyle="1" w:styleId="Deckblatt-Datum">
    <w:name w:val="Deckblatt-Datum"/>
    <w:basedOn w:val="BDEW-Dokumentuntertitel"/>
    <w:semiHidden/>
    <w:rsid w:val="005C6A6E"/>
    <w:pPr>
      <w:framePr w:wrap="around"/>
      <w:spacing w:line="300" w:lineRule="atLeast"/>
    </w:pPr>
    <w:rPr>
      <w:noProof/>
      <w:sz w:val="22"/>
    </w:rPr>
  </w:style>
  <w:style w:type="paragraph" w:customStyle="1" w:styleId="BDEW-Dokumenttitel">
    <w:name w:val="BDEW-Dokumenttitel"/>
    <w:basedOn w:val="BDEW-Dokumentuntertitel"/>
    <w:qFormat/>
    <w:rsid w:val="00EB3EB9"/>
    <w:pPr>
      <w:framePr w:w="0" w:hRule="auto" w:wrap="auto" w:vAnchor="margin" w:hAnchor="text" w:yAlign="inline"/>
      <w:spacing w:before="320" w:after="640" w:line="640" w:lineRule="atLeast"/>
    </w:pPr>
    <w:rPr>
      <w:b/>
      <w:color w:val="C20000" w:themeColor="background2"/>
      <w:sz w:val="60"/>
    </w:rPr>
  </w:style>
  <w:style w:type="paragraph" w:styleId="Dokumentstruktur">
    <w:name w:val="Document Map"/>
    <w:basedOn w:val="Standard"/>
    <w:semiHidden/>
    <w:rsid w:val="005C6A6E"/>
    <w:pPr>
      <w:shd w:val="clear" w:color="auto" w:fill="000080"/>
    </w:pPr>
    <w:rPr>
      <w:rFonts w:ascii="Tahoma" w:hAnsi="Tahoma" w:cs="Tahoma"/>
      <w:sz w:val="20"/>
      <w:szCs w:val="20"/>
    </w:rPr>
  </w:style>
  <w:style w:type="paragraph" w:styleId="Endnotentext">
    <w:name w:val="endnote text"/>
    <w:basedOn w:val="Standard"/>
    <w:semiHidden/>
    <w:rsid w:val="005C6A6E"/>
    <w:rPr>
      <w:szCs w:val="20"/>
    </w:rPr>
  </w:style>
  <w:style w:type="character" w:styleId="Endnotenzeichen">
    <w:name w:val="endnote reference"/>
    <w:semiHidden/>
    <w:rsid w:val="005C6A6E"/>
    <w:rPr>
      <w:vertAlign w:val="superscript"/>
    </w:rPr>
  </w:style>
  <w:style w:type="paragraph" w:styleId="Funotentext">
    <w:name w:val="footnote text"/>
    <w:basedOn w:val="Standard"/>
    <w:semiHidden/>
    <w:rsid w:val="00C1191A"/>
    <w:rPr>
      <w:sz w:val="20"/>
      <w:szCs w:val="20"/>
    </w:rPr>
  </w:style>
  <w:style w:type="character" w:styleId="Funotenzeichen">
    <w:name w:val="footnote reference"/>
    <w:semiHidden/>
    <w:rsid w:val="005C6A6E"/>
    <w:rPr>
      <w:vertAlign w:val="superscript"/>
    </w:rPr>
  </w:style>
  <w:style w:type="character" w:styleId="Hervorhebung">
    <w:name w:val="Emphasis"/>
    <w:semiHidden/>
    <w:rsid w:val="001F6735"/>
    <w:rPr>
      <w:b/>
      <w:iCs/>
    </w:rPr>
  </w:style>
  <w:style w:type="paragraph" w:styleId="Index1">
    <w:name w:val="index 1"/>
    <w:basedOn w:val="Standard"/>
    <w:next w:val="Standard"/>
    <w:autoRedefine/>
    <w:semiHidden/>
    <w:rsid w:val="005C6A6E"/>
    <w:pPr>
      <w:ind w:left="220" w:hanging="220"/>
    </w:pPr>
  </w:style>
  <w:style w:type="paragraph" w:styleId="Index2">
    <w:name w:val="index 2"/>
    <w:basedOn w:val="Standard"/>
    <w:next w:val="Standard"/>
    <w:autoRedefine/>
    <w:semiHidden/>
    <w:rsid w:val="005C6A6E"/>
    <w:pPr>
      <w:ind w:left="440" w:hanging="220"/>
    </w:pPr>
  </w:style>
  <w:style w:type="paragraph" w:styleId="Index3">
    <w:name w:val="index 3"/>
    <w:basedOn w:val="Standard"/>
    <w:next w:val="Standard"/>
    <w:autoRedefine/>
    <w:semiHidden/>
    <w:rsid w:val="005C6A6E"/>
    <w:pPr>
      <w:ind w:left="660" w:hanging="220"/>
    </w:pPr>
  </w:style>
  <w:style w:type="paragraph" w:styleId="Index4">
    <w:name w:val="index 4"/>
    <w:basedOn w:val="Standard"/>
    <w:next w:val="Standard"/>
    <w:autoRedefine/>
    <w:semiHidden/>
    <w:rsid w:val="005C6A6E"/>
    <w:pPr>
      <w:ind w:left="880" w:hanging="220"/>
    </w:pPr>
  </w:style>
  <w:style w:type="paragraph" w:styleId="Index5">
    <w:name w:val="index 5"/>
    <w:basedOn w:val="Standard"/>
    <w:next w:val="Standard"/>
    <w:autoRedefine/>
    <w:semiHidden/>
    <w:rsid w:val="005C6A6E"/>
    <w:pPr>
      <w:ind w:left="1100" w:hanging="220"/>
    </w:pPr>
  </w:style>
  <w:style w:type="paragraph" w:styleId="Index6">
    <w:name w:val="index 6"/>
    <w:basedOn w:val="Standard"/>
    <w:next w:val="Standard"/>
    <w:autoRedefine/>
    <w:semiHidden/>
    <w:rsid w:val="005C6A6E"/>
    <w:pPr>
      <w:ind w:left="1320" w:hanging="220"/>
    </w:pPr>
  </w:style>
  <w:style w:type="paragraph" w:styleId="Index7">
    <w:name w:val="index 7"/>
    <w:basedOn w:val="Standard"/>
    <w:next w:val="Standard"/>
    <w:autoRedefine/>
    <w:semiHidden/>
    <w:rsid w:val="005C6A6E"/>
    <w:pPr>
      <w:ind w:left="1540" w:hanging="220"/>
    </w:pPr>
  </w:style>
  <w:style w:type="paragraph" w:styleId="Index8">
    <w:name w:val="index 8"/>
    <w:basedOn w:val="Standard"/>
    <w:next w:val="Standard"/>
    <w:autoRedefine/>
    <w:semiHidden/>
    <w:rsid w:val="005C6A6E"/>
    <w:pPr>
      <w:ind w:left="1760" w:hanging="220"/>
    </w:pPr>
  </w:style>
  <w:style w:type="paragraph" w:styleId="Index9">
    <w:name w:val="index 9"/>
    <w:basedOn w:val="Standard"/>
    <w:next w:val="Standard"/>
    <w:autoRedefine/>
    <w:semiHidden/>
    <w:rsid w:val="005C6A6E"/>
    <w:pPr>
      <w:ind w:left="1980" w:hanging="220"/>
    </w:pPr>
  </w:style>
  <w:style w:type="paragraph" w:styleId="Kommentartext">
    <w:name w:val="annotation text"/>
    <w:basedOn w:val="Standard"/>
    <w:semiHidden/>
    <w:rsid w:val="005C6A6E"/>
    <w:rPr>
      <w:sz w:val="20"/>
      <w:szCs w:val="20"/>
    </w:rPr>
  </w:style>
  <w:style w:type="paragraph" w:styleId="Kommentarthema">
    <w:name w:val="annotation subject"/>
    <w:basedOn w:val="Kommentartext"/>
    <w:next w:val="Kommentartext"/>
    <w:semiHidden/>
    <w:rsid w:val="005C6A6E"/>
    <w:rPr>
      <w:b/>
      <w:bCs/>
    </w:rPr>
  </w:style>
  <w:style w:type="character" w:styleId="Kommentarzeichen">
    <w:name w:val="annotation reference"/>
    <w:semiHidden/>
    <w:rsid w:val="005C6A6E"/>
    <w:rPr>
      <w:sz w:val="16"/>
      <w:szCs w:val="16"/>
    </w:rPr>
  </w:style>
  <w:style w:type="paragraph" w:styleId="Listenfortsetzung5">
    <w:name w:val="List Continue 5"/>
    <w:basedOn w:val="Standard"/>
    <w:semiHidden/>
    <w:rsid w:val="005C6A6E"/>
    <w:pPr>
      <w:ind w:left="1415"/>
    </w:pPr>
  </w:style>
  <w:style w:type="paragraph" w:styleId="Listennummer">
    <w:name w:val="List Number"/>
    <w:basedOn w:val="Standard"/>
    <w:semiHidden/>
    <w:rsid w:val="005C6A6E"/>
    <w:pPr>
      <w:numPr>
        <w:numId w:val="10"/>
      </w:numPr>
    </w:pPr>
  </w:style>
  <w:style w:type="paragraph" w:styleId="Listennummer2">
    <w:name w:val="List Number 2"/>
    <w:basedOn w:val="Standard"/>
    <w:semiHidden/>
    <w:rsid w:val="005C6A6E"/>
    <w:pPr>
      <w:numPr>
        <w:numId w:val="11"/>
      </w:numPr>
      <w:tabs>
        <w:tab w:val="left" w:pos="862"/>
      </w:tabs>
    </w:pPr>
  </w:style>
  <w:style w:type="paragraph" w:styleId="Listennummer3">
    <w:name w:val="List Number 3"/>
    <w:basedOn w:val="Standard"/>
    <w:semiHidden/>
    <w:rsid w:val="005C6A6E"/>
    <w:pPr>
      <w:numPr>
        <w:numId w:val="12"/>
      </w:numPr>
    </w:pPr>
  </w:style>
  <w:style w:type="paragraph" w:styleId="Listennummer4">
    <w:name w:val="List Number 4"/>
    <w:basedOn w:val="Standard"/>
    <w:semiHidden/>
    <w:rsid w:val="005C6A6E"/>
    <w:pPr>
      <w:numPr>
        <w:numId w:val="13"/>
      </w:numPr>
    </w:pPr>
  </w:style>
  <w:style w:type="paragraph" w:styleId="Listennummer5">
    <w:name w:val="List Number 5"/>
    <w:basedOn w:val="Standard"/>
    <w:semiHidden/>
    <w:rsid w:val="005C6A6E"/>
    <w:pPr>
      <w:numPr>
        <w:numId w:val="14"/>
      </w:numPr>
      <w:tabs>
        <w:tab w:val="clear" w:pos="1492"/>
        <w:tab w:val="num" w:pos="431"/>
        <w:tab w:val="left" w:pos="862"/>
      </w:tabs>
      <w:ind w:left="431" w:hanging="431"/>
    </w:pPr>
  </w:style>
  <w:style w:type="paragraph" w:styleId="Makrotext">
    <w:name w:val="macro"/>
    <w:semiHidden/>
    <w:rsid w:val="005C6A6E"/>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hAnsi="Courier New" w:cs="Courier New"/>
    </w:rPr>
  </w:style>
  <w:style w:type="paragraph" w:styleId="Nachrichtenkopf">
    <w:name w:val="Message Header"/>
    <w:basedOn w:val="Standard"/>
    <w:semiHidden/>
    <w:rsid w:val="005C6A6E"/>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urText">
    <w:name w:val="Plain Text"/>
    <w:basedOn w:val="Standard"/>
    <w:semiHidden/>
    <w:rsid w:val="005C6A6E"/>
    <w:rPr>
      <w:rFonts w:ascii="Courier New" w:hAnsi="Courier New" w:cs="Courier New"/>
      <w:sz w:val="20"/>
      <w:szCs w:val="20"/>
    </w:rPr>
  </w:style>
  <w:style w:type="paragraph" w:customStyle="1" w:styleId="Pagina">
    <w:name w:val="Pagina"/>
    <w:basedOn w:val="Fuzeile"/>
    <w:semiHidden/>
    <w:rsid w:val="005C6A6E"/>
    <w:pPr>
      <w:framePr w:w="2155" w:h="210" w:hRule="exact" w:wrap="around" w:vAnchor="page" w:hAnchor="page" w:x="9300" w:y="15299"/>
    </w:pPr>
  </w:style>
  <w:style w:type="paragraph" w:styleId="Standardeinzug">
    <w:name w:val="Normal Indent"/>
    <w:basedOn w:val="Standard"/>
    <w:semiHidden/>
    <w:rsid w:val="005C6A6E"/>
    <w:pPr>
      <w:ind w:left="862"/>
    </w:pPr>
  </w:style>
  <w:style w:type="table" w:styleId="Tabelle3D-Effekt1">
    <w:name w:val="Table 3D effects 1"/>
    <w:basedOn w:val="NormaleTabelle"/>
    <w:semiHidden/>
    <w:rsid w:val="005C6A6E"/>
    <w:pPr>
      <w:spacing w:after="120"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5C6A6E"/>
    <w:pPr>
      <w:spacing w:after="120"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5C6A6E"/>
    <w:pPr>
      <w:spacing w:after="120"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5C6A6E"/>
    <w:pPr>
      <w:spacing w:after="120"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5C6A6E"/>
    <w:pPr>
      <w:spacing w:after="120"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5C6A6E"/>
    <w:pPr>
      <w:spacing w:after="120"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5C6A6E"/>
    <w:pPr>
      <w:spacing w:after="120"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5C6A6E"/>
    <w:pPr>
      <w:spacing w:after="120"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5C6A6E"/>
    <w:pPr>
      <w:spacing w:after="120"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5C6A6E"/>
    <w:pPr>
      <w:spacing w:after="120"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5C6A6E"/>
    <w:pPr>
      <w:spacing w:after="120"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5C6A6E"/>
    <w:pPr>
      <w:spacing w:after="120"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5C6A6E"/>
    <w:pPr>
      <w:spacing w:after="120"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5C6A6E"/>
    <w:pPr>
      <w:spacing w:after="120"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5C6A6E"/>
    <w:pPr>
      <w:spacing w:after="120"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5C6A6E"/>
    <w:pPr>
      <w:spacing w:after="120"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5C6A6E"/>
    <w:pPr>
      <w:spacing w:after="120"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5C6A6E"/>
    <w:pPr>
      <w:spacing w:after="120"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5C6A6E"/>
    <w:pPr>
      <w:spacing w:after="120"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5C6A6E"/>
    <w:pPr>
      <w:spacing w:after="120"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5C6A6E"/>
    <w:pPr>
      <w:spacing w:after="120"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5C6A6E"/>
    <w:pPr>
      <w:spacing w:after="120"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5C6A6E"/>
    <w:pPr>
      <w:spacing w:after="120"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5C6A6E"/>
    <w:pPr>
      <w:spacing w:after="12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5C6A6E"/>
    <w:pPr>
      <w:spacing w:after="12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5C6A6E"/>
    <w:pPr>
      <w:spacing w:after="120"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5C6A6E"/>
    <w:pPr>
      <w:spacing w:after="120"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5C6A6E"/>
    <w:pPr>
      <w:spacing w:after="120"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5C6A6E"/>
    <w:pPr>
      <w:spacing w:after="120"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5C6A6E"/>
    <w:pPr>
      <w:spacing w:after="120"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5C6A6E"/>
    <w:pPr>
      <w:spacing w:after="120"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5C6A6E"/>
    <w:pPr>
      <w:spacing w:after="120"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5C6A6E"/>
    <w:pPr>
      <w:spacing w:after="120"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5C6A6E"/>
    <w:pPr>
      <w:spacing w:after="120"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5C6A6E"/>
    <w:pPr>
      <w:spacing w:after="120"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5C6A6E"/>
    <w:pPr>
      <w:spacing w:after="120"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5C6A6E"/>
    <w:pPr>
      <w:spacing w:after="120"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5C6A6E"/>
    <w:pPr>
      <w:spacing w:after="120"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5C6A6E"/>
    <w:pPr>
      <w:spacing w:after="120"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5C6A6E"/>
    <w:pPr>
      <w:spacing w:after="120"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5C6A6E"/>
    <w:pPr>
      <w:spacing w:after="120"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5C6A6E"/>
    <w:pPr>
      <w:spacing w:after="120"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en-Thema">
    <w:name w:val="Tabellen-Thema"/>
    <w:basedOn w:val="NormaleTabelle"/>
    <w:semiHidden/>
    <w:rsid w:val="005C6A6E"/>
    <w:pPr>
      <w:spacing w:after="120"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5C6A6E"/>
  </w:style>
  <w:style w:type="paragraph" w:styleId="Textkrper2">
    <w:name w:val="Body Text 2"/>
    <w:basedOn w:val="Standard"/>
    <w:semiHidden/>
    <w:rsid w:val="005C6A6E"/>
    <w:pPr>
      <w:spacing w:line="480" w:lineRule="auto"/>
    </w:pPr>
  </w:style>
  <w:style w:type="paragraph" w:styleId="Textkrper3">
    <w:name w:val="Body Text 3"/>
    <w:basedOn w:val="Standard"/>
    <w:semiHidden/>
    <w:rsid w:val="005C6A6E"/>
    <w:rPr>
      <w:sz w:val="16"/>
      <w:szCs w:val="16"/>
    </w:rPr>
  </w:style>
  <w:style w:type="paragraph" w:styleId="Textkrper-Einzug2">
    <w:name w:val="Body Text Indent 2"/>
    <w:basedOn w:val="Standard"/>
    <w:semiHidden/>
    <w:rsid w:val="005C6A6E"/>
    <w:pPr>
      <w:spacing w:line="480" w:lineRule="auto"/>
      <w:ind w:left="431"/>
    </w:pPr>
  </w:style>
  <w:style w:type="paragraph" w:styleId="Textkrper-Einzug3">
    <w:name w:val="Body Text Indent 3"/>
    <w:basedOn w:val="Standard"/>
    <w:semiHidden/>
    <w:rsid w:val="005C6A6E"/>
    <w:pPr>
      <w:ind w:left="431"/>
    </w:pPr>
    <w:rPr>
      <w:sz w:val="16"/>
      <w:szCs w:val="16"/>
    </w:rPr>
  </w:style>
  <w:style w:type="paragraph" w:styleId="Textkrper-Erstzeileneinzug">
    <w:name w:val="Body Text First Indent"/>
    <w:basedOn w:val="Textkrper"/>
    <w:semiHidden/>
    <w:rsid w:val="005C6A6E"/>
    <w:pPr>
      <w:ind w:firstLine="431"/>
    </w:pPr>
  </w:style>
  <w:style w:type="paragraph" w:styleId="Textkrper-Zeileneinzug">
    <w:name w:val="Body Text Indent"/>
    <w:basedOn w:val="Standard"/>
    <w:semiHidden/>
    <w:rsid w:val="005C6A6E"/>
    <w:pPr>
      <w:ind w:left="431"/>
    </w:pPr>
  </w:style>
  <w:style w:type="paragraph" w:styleId="Textkrper-Erstzeileneinzug2">
    <w:name w:val="Body Text First Indent 2"/>
    <w:basedOn w:val="Textkrper-Zeileneinzug"/>
    <w:semiHidden/>
    <w:rsid w:val="005C6A6E"/>
    <w:pPr>
      <w:ind w:left="283" w:firstLine="210"/>
    </w:pPr>
  </w:style>
  <w:style w:type="paragraph" w:customStyle="1" w:styleId="BDEW-berschriftohneGliederung">
    <w:name w:val="BDEW-Überschrift ohne Gliederung"/>
    <w:basedOn w:val="Standard"/>
    <w:rsid w:val="005C6A6E"/>
    <w:pPr>
      <w:spacing w:before="240"/>
      <w:outlineLvl w:val="0"/>
    </w:pPr>
    <w:rPr>
      <w:b/>
      <w:lang w:val="en-GB"/>
    </w:rPr>
  </w:style>
  <w:style w:type="paragraph" w:styleId="Umschlagabsenderadresse">
    <w:name w:val="envelope return"/>
    <w:basedOn w:val="Standard"/>
    <w:semiHidden/>
    <w:rsid w:val="005C6A6E"/>
    <w:rPr>
      <w:rFonts w:cs="Arial"/>
      <w:sz w:val="14"/>
      <w:szCs w:val="20"/>
    </w:rPr>
  </w:style>
  <w:style w:type="paragraph" w:styleId="Verzeichnis1">
    <w:name w:val="toc 1"/>
    <w:basedOn w:val="Standard"/>
    <w:next w:val="Standard"/>
    <w:uiPriority w:val="39"/>
    <w:rsid w:val="00DC62EC"/>
    <w:pPr>
      <w:tabs>
        <w:tab w:val="left" w:pos="1134"/>
        <w:tab w:val="right" w:leader="dot" w:pos="9316"/>
      </w:tabs>
      <w:spacing w:before="240"/>
      <w:ind w:left="1134" w:hanging="1134"/>
    </w:pPr>
    <w:rPr>
      <w:b/>
    </w:rPr>
  </w:style>
  <w:style w:type="paragraph" w:styleId="Verzeichnis2">
    <w:name w:val="toc 2"/>
    <w:basedOn w:val="Standard"/>
    <w:next w:val="Standard"/>
    <w:autoRedefine/>
    <w:uiPriority w:val="39"/>
    <w:rsid w:val="00DC62EC"/>
    <w:pPr>
      <w:tabs>
        <w:tab w:val="left" w:pos="1134"/>
        <w:tab w:val="right" w:leader="dot" w:pos="9316"/>
      </w:tabs>
      <w:ind w:left="1134" w:hanging="1134"/>
    </w:pPr>
  </w:style>
  <w:style w:type="paragraph" w:styleId="Verzeichnis3">
    <w:name w:val="toc 3"/>
    <w:basedOn w:val="Standard"/>
    <w:next w:val="Standard"/>
    <w:autoRedefine/>
    <w:uiPriority w:val="39"/>
    <w:rsid w:val="00DC62EC"/>
    <w:pPr>
      <w:tabs>
        <w:tab w:val="left" w:pos="1134"/>
        <w:tab w:val="right" w:leader="dot" w:pos="9316"/>
      </w:tabs>
      <w:ind w:left="1134" w:hanging="1134"/>
    </w:pPr>
  </w:style>
  <w:style w:type="paragraph" w:styleId="Verzeichnis4">
    <w:name w:val="toc 4"/>
    <w:basedOn w:val="Standard"/>
    <w:next w:val="Standard"/>
    <w:autoRedefine/>
    <w:uiPriority w:val="39"/>
    <w:rsid w:val="00DC62EC"/>
    <w:pPr>
      <w:tabs>
        <w:tab w:val="left" w:pos="1134"/>
        <w:tab w:val="right" w:leader="dot" w:pos="9316"/>
      </w:tabs>
      <w:ind w:left="1134" w:hanging="1134"/>
    </w:pPr>
  </w:style>
  <w:style w:type="paragraph" w:styleId="Verzeichnis5">
    <w:name w:val="toc 5"/>
    <w:basedOn w:val="Standard"/>
    <w:next w:val="Standard"/>
    <w:uiPriority w:val="39"/>
    <w:rsid w:val="00DC62EC"/>
    <w:pPr>
      <w:tabs>
        <w:tab w:val="left" w:pos="1814"/>
        <w:tab w:val="right" w:leader="dot" w:pos="9316"/>
      </w:tabs>
      <w:ind w:left="1814" w:hanging="680"/>
    </w:pPr>
  </w:style>
  <w:style w:type="paragraph" w:styleId="Verzeichnis6">
    <w:name w:val="toc 6"/>
    <w:basedOn w:val="Standard"/>
    <w:next w:val="Standard"/>
    <w:uiPriority w:val="39"/>
    <w:rsid w:val="00DC62EC"/>
    <w:pPr>
      <w:tabs>
        <w:tab w:val="left" w:pos="1814"/>
        <w:tab w:val="right" w:leader="dot" w:pos="9316"/>
      </w:tabs>
      <w:ind w:left="1814" w:hanging="680"/>
    </w:pPr>
  </w:style>
  <w:style w:type="paragraph" w:styleId="Verzeichnis7">
    <w:name w:val="toc 7"/>
    <w:basedOn w:val="Standard"/>
    <w:next w:val="Standard"/>
    <w:autoRedefine/>
    <w:semiHidden/>
    <w:rsid w:val="005C6A6E"/>
    <w:pPr>
      <w:ind w:left="1293" w:hanging="1293"/>
    </w:pPr>
  </w:style>
  <w:style w:type="paragraph" w:styleId="Verzeichnis8">
    <w:name w:val="toc 8"/>
    <w:basedOn w:val="Standard"/>
    <w:next w:val="Standard"/>
    <w:autoRedefine/>
    <w:semiHidden/>
    <w:rsid w:val="005C6A6E"/>
    <w:pPr>
      <w:ind w:left="1724" w:hanging="1724"/>
    </w:pPr>
  </w:style>
  <w:style w:type="paragraph" w:styleId="Verzeichnis9">
    <w:name w:val="toc 9"/>
    <w:basedOn w:val="Standard"/>
    <w:next w:val="Standard"/>
    <w:autoRedefine/>
    <w:semiHidden/>
    <w:rsid w:val="005C6A6E"/>
    <w:pPr>
      <w:ind w:left="1724" w:hanging="1724"/>
    </w:pPr>
  </w:style>
  <w:style w:type="character" w:styleId="Zeilennummer">
    <w:name w:val="line number"/>
    <w:basedOn w:val="Absatz-Standardschriftart"/>
    <w:semiHidden/>
    <w:rsid w:val="005C6A6E"/>
  </w:style>
  <w:style w:type="numbering" w:customStyle="1" w:styleId="BDEWGliederungalphanumerisch">
    <w:name w:val="BDEW Gliederung alphanumerisch"/>
    <w:basedOn w:val="KeineListe"/>
    <w:rsid w:val="0065733F"/>
    <w:pPr>
      <w:numPr>
        <w:numId w:val="15"/>
      </w:numPr>
    </w:pPr>
  </w:style>
  <w:style w:type="numbering" w:customStyle="1" w:styleId="BDEWGliederungnumerisch">
    <w:name w:val="BDEW Gliederung numerisch"/>
    <w:basedOn w:val="KeineListe"/>
    <w:rsid w:val="001640C9"/>
    <w:pPr>
      <w:numPr>
        <w:numId w:val="16"/>
      </w:numPr>
    </w:pPr>
  </w:style>
  <w:style w:type="character" w:styleId="Platzhaltertext">
    <w:name w:val="Placeholder Text"/>
    <w:basedOn w:val="Absatz-Standardschriftart"/>
    <w:uiPriority w:val="99"/>
    <w:rsid w:val="008829E7"/>
    <w:rPr>
      <w:rFonts w:asciiTheme="minorHAnsi" w:hAnsiTheme="minorHAnsi"/>
      <w:vanish/>
      <w:color w:val="FF8989"/>
    </w:rPr>
  </w:style>
  <w:style w:type="paragraph" w:customStyle="1" w:styleId="BDEW-Abbinder">
    <w:name w:val="BDEW-Abbinder"/>
    <w:basedOn w:val="Standard"/>
    <w:rsid w:val="001F6735"/>
    <w:pPr>
      <w:spacing w:line="210" w:lineRule="atLeast"/>
    </w:pPr>
    <w:rPr>
      <w:sz w:val="14"/>
    </w:rPr>
  </w:style>
  <w:style w:type="paragraph" w:customStyle="1" w:styleId="BDEW-Dokumentart">
    <w:name w:val="BDEW-Dokumentart"/>
    <w:basedOn w:val="Beschriftung"/>
    <w:qFormat/>
    <w:rsid w:val="00E628A1"/>
    <w:pPr>
      <w:spacing w:before="640" w:after="160"/>
    </w:pPr>
    <w:rPr>
      <w:b/>
      <w:i w:val="0"/>
      <w:sz w:val="40"/>
    </w:rPr>
  </w:style>
  <w:style w:type="paragraph" w:customStyle="1" w:styleId="Dachzeile">
    <w:name w:val="Dachzeile"/>
    <w:basedOn w:val="Standard"/>
    <w:semiHidden/>
    <w:qFormat/>
    <w:rsid w:val="001F6735"/>
    <w:rPr>
      <w:b/>
      <w:bCs/>
    </w:rPr>
  </w:style>
  <w:style w:type="paragraph" w:styleId="Inhaltsverzeichnisberschrift">
    <w:name w:val="TOC Heading"/>
    <w:basedOn w:val="berschrift1"/>
    <w:next w:val="Standard"/>
    <w:uiPriority w:val="39"/>
    <w:semiHidden/>
    <w:rsid w:val="0074668C"/>
    <w:pPr>
      <w:keepLines/>
      <w:numPr>
        <w:numId w:val="0"/>
      </w:numPr>
      <w:spacing w:before="0"/>
      <w:outlineLvl w:val="9"/>
    </w:pPr>
    <w:rPr>
      <w:rFonts w:asciiTheme="majorHAnsi" w:hAnsiTheme="majorHAnsi" w:cstheme="majorBidi"/>
      <w:bCs w:val="0"/>
      <w:color w:val="C20000" w:themeColor="background2"/>
      <w:spacing w:val="0"/>
      <w:kern w:val="0"/>
      <w:sz w:val="32"/>
      <w:szCs w:val="32"/>
    </w:rPr>
  </w:style>
  <w:style w:type="character" w:styleId="NichtaufgelsteErwhnung">
    <w:name w:val="Unresolved Mention"/>
    <w:basedOn w:val="Absatz-Standardschriftart"/>
    <w:uiPriority w:val="99"/>
    <w:semiHidden/>
    <w:unhideWhenUsed/>
    <w:rsid w:val="001B79AC"/>
    <w:rPr>
      <w:color w:val="605E5C"/>
      <w:shd w:val="clear" w:color="auto" w:fill="E1DFDD"/>
    </w:rPr>
  </w:style>
  <w:style w:type="table" w:styleId="Tabellenraster">
    <w:name w:val="Table Grid"/>
    <w:basedOn w:val="NormaleTabelle"/>
    <w:rsid w:val="007C76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nerlogo">
    <w:name w:val="Partnerlogo"/>
    <w:basedOn w:val="Kopfzeile"/>
    <w:semiHidden/>
    <w:qFormat/>
    <w:rsid w:val="001F6735"/>
    <w:pPr>
      <w:framePr w:hSpace="142" w:wrap="around" w:vAnchor="page" w:hAnchor="page" w:x="1390" w:y="1135"/>
      <w:spacing w:line="240" w:lineRule="auto"/>
      <w:suppressOverlap/>
    </w:pPr>
    <w:rPr>
      <w:vanish/>
    </w:rPr>
  </w:style>
  <w:style w:type="character" w:customStyle="1" w:styleId="KopfzeileZchn">
    <w:name w:val="Kopfzeile Zchn"/>
    <w:aliases w:val="BDEW-Kopfzeile Zchn"/>
    <w:basedOn w:val="Absatz-Standardschriftart"/>
    <w:link w:val="Kopfzeile"/>
    <w:rsid w:val="000023B4"/>
    <w:rPr>
      <w:sz w:val="14"/>
    </w:rPr>
  </w:style>
  <w:style w:type="character" w:customStyle="1" w:styleId="FuzeileZchn">
    <w:name w:val="Fußzeile Zchn"/>
    <w:aliases w:val="BDEW-Fußzeile Zchn"/>
    <w:basedOn w:val="Absatz-Standardschriftart"/>
    <w:link w:val="Fuzeile"/>
    <w:rsid w:val="00FA45E5"/>
    <w:rPr>
      <w:noProof/>
      <w:sz w:val="14"/>
    </w:rPr>
  </w:style>
  <w:style w:type="character" w:customStyle="1" w:styleId="berschrift1Zchn">
    <w:name w:val="Überschrift 1 Zchn"/>
    <w:aliases w:val="BDEW-Überschrift 1 Zchn"/>
    <w:basedOn w:val="Absatz-Standardschriftart"/>
    <w:link w:val="berschrift1"/>
    <w:rsid w:val="00633921"/>
    <w:rPr>
      <w:rFonts w:eastAsiaTheme="majorEastAsia" w:cs="Arial"/>
      <w:b/>
      <w:bCs/>
      <w:spacing w:val="6"/>
      <w:kern w:val="32"/>
      <w:szCs w:val="22"/>
    </w:rPr>
  </w:style>
  <w:style w:type="character" w:customStyle="1" w:styleId="berschrift2Zchn">
    <w:name w:val="Überschrift 2 Zchn"/>
    <w:aliases w:val="BDEW-Überschrift 2 Zchn"/>
    <w:basedOn w:val="Absatz-Standardschriftart"/>
    <w:link w:val="berschrift2"/>
    <w:rsid w:val="001D216E"/>
    <w:rPr>
      <w:rFonts w:eastAsiaTheme="majorEastAsia" w:cs="Arial"/>
      <w:b/>
      <w:bCs/>
      <w:iCs/>
      <w:szCs w:val="28"/>
    </w:rPr>
  </w:style>
  <w:style w:type="character" w:customStyle="1" w:styleId="berschrift3Zchn">
    <w:name w:val="Überschrift 3 Zchn"/>
    <w:aliases w:val="BDEW-Überschrift 3 Zchn"/>
    <w:basedOn w:val="Absatz-Standardschriftart"/>
    <w:link w:val="berschrift3"/>
    <w:rsid w:val="001D216E"/>
    <w:rPr>
      <w:rFonts w:eastAsiaTheme="majorEastAsia" w:cs="Arial"/>
      <w:b/>
      <w:bCs/>
      <w:szCs w:val="26"/>
    </w:rPr>
  </w:style>
  <w:style w:type="character" w:customStyle="1" w:styleId="berschrift4Zchn">
    <w:name w:val="Überschrift 4 Zchn"/>
    <w:aliases w:val="BDEW-Überschrift 4 Zchn"/>
    <w:basedOn w:val="Absatz-Standardschriftart"/>
    <w:link w:val="berschrift4"/>
    <w:rsid w:val="001D216E"/>
    <w:rPr>
      <w:rFonts w:eastAsiaTheme="majorEastAsia" w:cstheme="majorBidi"/>
      <w:b/>
      <w:bCs/>
      <w:szCs w:val="28"/>
    </w:rPr>
  </w:style>
  <w:style w:type="character" w:customStyle="1" w:styleId="berschrift5Zchn">
    <w:name w:val="Überschrift 5 Zchn"/>
    <w:basedOn w:val="Absatz-Standardschriftart"/>
    <w:link w:val="berschrift5"/>
    <w:semiHidden/>
    <w:rsid w:val="000023B4"/>
    <w:rPr>
      <w:rFonts w:eastAsiaTheme="majorEastAsia" w:cstheme="majorBidi"/>
      <w:b/>
      <w:bCs/>
      <w:iCs/>
      <w:szCs w:val="26"/>
    </w:rPr>
  </w:style>
  <w:style w:type="character" w:customStyle="1" w:styleId="berschrift6Zchn">
    <w:name w:val="Überschrift 6 Zchn"/>
    <w:basedOn w:val="Absatz-Standardschriftart"/>
    <w:link w:val="berschrift6"/>
    <w:semiHidden/>
    <w:rsid w:val="000023B4"/>
    <w:rPr>
      <w:rFonts w:eastAsiaTheme="majorEastAsia" w:cstheme="majorBidi"/>
      <w:b/>
      <w:bCs/>
      <w:szCs w:val="22"/>
    </w:rPr>
  </w:style>
  <w:style w:type="character" w:customStyle="1" w:styleId="berschrift7Zchn">
    <w:name w:val="Überschrift 7 Zchn"/>
    <w:basedOn w:val="Absatz-Standardschriftart"/>
    <w:link w:val="berschrift7"/>
    <w:semiHidden/>
    <w:rsid w:val="000023B4"/>
    <w:rPr>
      <w:rFonts w:eastAsiaTheme="majorEastAsia" w:cstheme="majorBidi"/>
    </w:rPr>
  </w:style>
  <w:style w:type="character" w:customStyle="1" w:styleId="berschrift8Zchn">
    <w:name w:val="Überschrift 8 Zchn"/>
    <w:basedOn w:val="Absatz-Standardschriftart"/>
    <w:link w:val="berschrift8"/>
    <w:semiHidden/>
    <w:rsid w:val="000023B4"/>
    <w:rPr>
      <w:rFonts w:eastAsiaTheme="majorEastAsia" w:cstheme="majorBidi"/>
      <w:iCs/>
    </w:rPr>
  </w:style>
  <w:style w:type="character" w:customStyle="1" w:styleId="berschrift9Zchn">
    <w:name w:val="Überschrift 9 Zchn"/>
    <w:basedOn w:val="Absatz-Standardschriftart"/>
    <w:link w:val="berschrift9"/>
    <w:semiHidden/>
    <w:rsid w:val="000023B4"/>
    <w:rPr>
      <w:rFonts w:eastAsiaTheme="majorEastAsia" w:cs="Arial"/>
      <w:szCs w:val="22"/>
    </w:rPr>
  </w:style>
  <w:style w:type="character" w:customStyle="1" w:styleId="TitelZchn">
    <w:name w:val="Titel Zchn"/>
    <w:basedOn w:val="Absatz-Standardschriftart"/>
    <w:link w:val="Titel"/>
    <w:semiHidden/>
    <w:rsid w:val="00EE5AB6"/>
    <w:rPr>
      <w:rFonts w:asciiTheme="minorHAnsi" w:eastAsiaTheme="majorEastAsia" w:hAnsiTheme="minorHAnsi" w:cs="Arial"/>
      <w:b/>
      <w:bCs/>
      <w:kern w:val="28"/>
      <w:sz w:val="30"/>
      <w:szCs w:val="32"/>
    </w:rPr>
  </w:style>
  <w:style w:type="character" w:customStyle="1" w:styleId="UntertitelZchn">
    <w:name w:val="Untertitel Zchn"/>
    <w:basedOn w:val="Absatz-Standardschriftart"/>
    <w:link w:val="Untertitel"/>
    <w:semiHidden/>
    <w:rsid w:val="00EE5AB6"/>
    <w:rPr>
      <w:rFonts w:asciiTheme="minorHAnsi" w:eastAsiaTheme="majorEastAsia" w:hAnsiTheme="minorHAnsi" w:cs="Arial"/>
      <w:sz w:val="24"/>
      <w:szCs w:val="24"/>
    </w:rPr>
  </w:style>
  <w:style w:type="character" w:styleId="Fett">
    <w:name w:val="Strong"/>
    <w:basedOn w:val="Absatz-Standardschriftart"/>
    <w:semiHidden/>
    <w:qFormat/>
    <w:rsid w:val="001F6735"/>
    <w:rPr>
      <w:b/>
      <w:bCs/>
    </w:rPr>
  </w:style>
  <w:style w:type="paragraph" w:styleId="KeinLeerraum">
    <w:name w:val="No Spacing"/>
    <w:uiPriority w:val="1"/>
    <w:semiHidden/>
    <w:qFormat/>
    <w:rsid w:val="001F6735"/>
  </w:style>
  <w:style w:type="paragraph" w:styleId="Zitat">
    <w:name w:val="Quote"/>
    <w:basedOn w:val="Standard"/>
    <w:next w:val="Standard"/>
    <w:link w:val="ZitatZchn"/>
    <w:uiPriority w:val="29"/>
    <w:semiHidden/>
    <w:qFormat/>
    <w:rsid w:val="001F6735"/>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semiHidden/>
    <w:rsid w:val="00EE5AB6"/>
    <w:rPr>
      <w:rFonts w:asciiTheme="minorHAnsi" w:hAnsiTheme="minorHAnsi"/>
      <w:i/>
      <w:iCs/>
      <w:color w:val="404040" w:themeColor="text1" w:themeTint="BF"/>
      <w:sz w:val="24"/>
      <w:szCs w:val="24"/>
    </w:rPr>
  </w:style>
  <w:style w:type="paragraph" w:styleId="IntensivesZitat">
    <w:name w:val="Intense Quote"/>
    <w:basedOn w:val="Standard"/>
    <w:next w:val="Standard"/>
    <w:link w:val="IntensivesZitatZchn"/>
    <w:uiPriority w:val="30"/>
    <w:semiHidden/>
    <w:qFormat/>
    <w:rsid w:val="001F6735"/>
    <w:pPr>
      <w:pBdr>
        <w:top w:val="single" w:sz="4" w:space="10" w:color="C20000" w:themeColor="accent1"/>
        <w:bottom w:val="single" w:sz="4" w:space="10" w:color="C20000" w:themeColor="accent1"/>
      </w:pBdr>
      <w:spacing w:before="360" w:after="360"/>
      <w:ind w:left="864" w:right="864"/>
      <w:jc w:val="center"/>
    </w:pPr>
    <w:rPr>
      <w:rFonts w:eastAsiaTheme="majorEastAsia" w:cstheme="majorBidi"/>
      <w:i/>
      <w:iCs/>
      <w:color w:val="C20000" w:themeColor="accent1"/>
    </w:rPr>
  </w:style>
  <w:style w:type="character" w:customStyle="1" w:styleId="IntensivesZitatZchn">
    <w:name w:val="Intensives Zitat Zchn"/>
    <w:basedOn w:val="Absatz-Standardschriftart"/>
    <w:link w:val="IntensivesZitat"/>
    <w:uiPriority w:val="30"/>
    <w:semiHidden/>
    <w:rsid w:val="00EE5AB6"/>
    <w:rPr>
      <w:rFonts w:asciiTheme="minorHAnsi" w:eastAsiaTheme="majorEastAsia" w:hAnsiTheme="minorHAnsi" w:cstheme="majorBidi"/>
      <w:i/>
      <w:iCs/>
      <w:color w:val="C20000" w:themeColor="accent1"/>
      <w:sz w:val="24"/>
      <w:szCs w:val="24"/>
    </w:rPr>
  </w:style>
  <w:style w:type="character" w:styleId="SchwacheHervorhebung">
    <w:name w:val="Subtle Emphasis"/>
    <w:basedOn w:val="Absatz-Standardschriftart"/>
    <w:uiPriority w:val="19"/>
    <w:semiHidden/>
    <w:qFormat/>
    <w:rsid w:val="001F6735"/>
    <w:rPr>
      <w:i/>
      <w:iCs/>
      <w:color w:val="404040" w:themeColor="text1" w:themeTint="BF"/>
    </w:rPr>
  </w:style>
  <w:style w:type="character" w:styleId="IntensiveHervorhebung">
    <w:name w:val="Intense Emphasis"/>
    <w:basedOn w:val="Absatz-Standardschriftart"/>
    <w:uiPriority w:val="21"/>
    <w:semiHidden/>
    <w:qFormat/>
    <w:rsid w:val="001F6735"/>
    <w:rPr>
      <w:i/>
      <w:iCs/>
      <w:color w:val="C20000" w:themeColor="accent1"/>
    </w:rPr>
  </w:style>
  <w:style w:type="character" w:styleId="SchwacherVerweis">
    <w:name w:val="Subtle Reference"/>
    <w:basedOn w:val="Absatz-Standardschriftart"/>
    <w:uiPriority w:val="31"/>
    <w:semiHidden/>
    <w:qFormat/>
    <w:rsid w:val="001F6735"/>
    <w:rPr>
      <w:smallCaps/>
      <w:color w:val="5A5A5A" w:themeColor="text1" w:themeTint="A5"/>
    </w:rPr>
  </w:style>
  <w:style w:type="character" w:styleId="IntensiverVerweis">
    <w:name w:val="Intense Reference"/>
    <w:basedOn w:val="Absatz-Standardschriftart"/>
    <w:uiPriority w:val="32"/>
    <w:semiHidden/>
    <w:qFormat/>
    <w:rsid w:val="001F6735"/>
    <w:rPr>
      <w:b/>
      <w:bCs/>
      <w:smallCaps/>
      <w:color w:val="C20000" w:themeColor="accent1"/>
      <w:spacing w:val="5"/>
    </w:rPr>
  </w:style>
  <w:style w:type="character" w:styleId="Buchtitel">
    <w:name w:val="Book Title"/>
    <w:basedOn w:val="Absatz-Standardschriftart"/>
    <w:uiPriority w:val="33"/>
    <w:semiHidden/>
    <w:qFormat/>
    <w:rsid w:val="001F6735"/>
    <w:rPr>
      <w:b/>
      <w:bCs/>
      <w:i/>
      <w:iCs/>
      <w:spacing w:val="5"/>
    </w:rPr>
  </w:style>
  <w:style w:type="paragraph" w:customStyle="1" w:styleId="BDEW-Zwischenberschrift">
    <w:name w:val="BDEW-Zwischenüberschrift"/>
    <w:basedOn w:val="Standard"/>
    <w:next w:val="Standard"/>
    <w:qFormat/>
    <w:rsid w:val="00D345A4"/>
    <w:pPr>
      <w:spacing w:before="240" w:after="240"/>
      <w:jc w:val="both"/>
    </w:pPr>
    <w:rPr>
      <w:b/>
      <w:color w:val="C20000" w:themeColor="background2"/>
    </w:rPr>
  </w:style>
  <w:style w:type="paragraph" w:customStyle="1" w:styleId="Aufzhlungszeichen1">
    <w:name w:val="Aufzählungszeichen 1"/>
    <w:basedOn w:val="Standard"/>
    <w:qFormat/>
    <w:rsid w:val="000023B4"/>
    <w:pPr>
      <w:numPr>
        <w:numId w:val="22"/>
      </w:numPr>
      <w:ind w:left="284" w:hanging="284"/>
    </w:pPr>
  </w:style>
  <w:style w:type="paragraph" w:customStyle="1" w:styleId="BDEW-Kontaktdaten">
    <w:name w:val="BDEW-Kontaktdaten"/>
    <w:basedOn w:val="Standard"/>
    <w:qFormat/>
    <w:rsid w:val="00291E5E"/>
    <w:pPr>
      <w:spacing w:after="0"/>
    </w:pPr>
  </w:style>
  <w:style w:type="paragraph" w:customStyle="1" w:styleId="Dokumenttitel">
    <w:name w:val="Dokumenttitel"/>
    <w:basedOn w:val="Standard"/>
    <w:semiHidden/>
    <w:rsid w:val="00A071C5"/>
    <w:pPr>
      <w:framePr w:w="7246" w:h="1281" w:wrap="around" w:vAnchor="page" w:hAnchor="text" w:y="4480"/>
      <w:spacing w:after="640" w:line="640" w:lineRule="atLeast"/>
    </w:pPr>
    <w:rPr>
      <w:b/>
      <w:color w:val="C20000" w:themeColor="background2"/>
      <w:sz w:val="60"/>
    </w:rPr>
  </w:style>
  <w:style w:type="paragraph" w:customStyle="1" w:styleId="BDEW-Ansprechpartner">
    <w:name w:val="BDEW-Ansprechpartner"/>
    <w:basedOn w:val="Standard"/>
    <w:rsid w:val="008448D3"/>
    <w:pPr>
      <w:spacing w:after="0"/>
    </w:pPr>
    <w:rPr>
      <w:rFonts w:cs="Times New Roman"/>
      <w:color w:val="000000" w:themeColor="text1"/>
    </w:rPr>
  </w:style>
  <w:style w:type="character" w:customStyle="1" w:styleId="AuskunftsblockChar">
    <w:name w:val="Auskunftsblock Char"/>
    <w:link w:val="Auskunftsblock"/>
    <w:rsid w:val="00C81BDE"/>
    <w:rPr>
      <w:noProof/>
      <w:sz w:val="20"/>
      <w:szCs w:val="16"/>
      <w:lang w:val="x-none" w:eastAsia="x-none"/>
    </w:rPr>
  </w:style>
  <w:style w:type="paragraph" w:customStyle="1" w:styleId="Auskunftsblock">
    <w:name w:val="Auskunftsblock"/>
    <w:basedOn w:val="Standard"/>
    <w:link w:val="AuskunftsblockChar"/>
    <w:rsid w:val="00C81BDE"/>
    <w:pPr>
      <w:tabs>
        <w:tab w:val="left" w:pos="510"/>
      </w:tabs>
      <w:spacing w:line="210" w:lineRule="atLeast"/>
    </w:pPr>
    <w:rPr>
      <w:noProof/>
      <w:sz w:val="20"/>
      <w:szCs w:val="16"/>
      <w:lang w:val="x-none" w:eastAsia="x-none"/>
    </w:rPr>
  </w:style>
  <w:style w:type="paragraph" w:styleId="berarbeitung">
    <w:name w:val="Revision"/>
    <w:hidden/>
    <w:uiPriority w:val="99"/>
    <w:semiHidden/>
    <w:rsid w:val="00E85F72"/>
  </w:style>
  <w:style w:type="character" w:styleId="BesuchterLink">
    <w:name w:val="FollowedHyperlink"/>
    <w:basedOn w:val="Absatz-Standardschriftart"/>
    <w:semiHidden/>
    <w:rsid w:val="00880D77"/>
    <w:rPr>
      <w:color w:val="8E0721" w:themeColor="followedHyperlink"/>
      <w:u w:val="single"/>
    </w:rPr>
  </w:style>
  <w:style w:type="paragraph" w:styleId="Listenabsatz">
    <w:name w:val="List Paragraph"/>
    <w:basedOn w:val="Standard"/>
    <w:uiPriority w:val="34"/>
    <w:semiHidden/>
    <w:qFormat/>
    <w:rsid w:val="00817872"/>
    <w:pPr>
      <w:ind w:left="720"/>
      <w:contextualSpacing/>
    </w:pPr>
  </w:style>
  <w:style w:type="character" w:styleId="Erwhnung">
    <w:name w:val="Mention"/>
    <w:basedOn w:val="Absatz-Standardschriftart"/>
    <w:uiPriority w:val="99"/>
    <w:unhideWhenUsed/>
    <w:rsid w:val="0016264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551766">
      <w:bodyDiv w:val="1"/>
      <w:marLeft w:val="0"/>
      <w:marRight w:val="0"/>
      <w:marTop w:val="0"/>
      <w:marBottom w:val="0"/>
      <w:divBdr>
        <w:top w:val="none" w:sz="0" w:space="0" w:color="auto"/>
        <w:left w:val="none" w:sz="0" w:space="0" w:color="auto"/>
        <w:bottom w:val="none" w:sz="0" w:space="0" w:color="auto"/>
        <w:right w:val="none" w:sz="0" w:space="0" w:color="auto"/>
      </w:divBdr>
      <w:divsChild>
        <w:div w:id="1590233547">
          <w:marLeft w:val="0"/>
          <w:marRight w:val="0"/>
          <w:marTop w:val="0"/>
          <w:marBottom w:val="0"/>
          <w:divBdr>
            <w:top w:val="none" w:sz="0" w:space="0" w:color="auto"/>
            <w:left w:val="none" w:sz="0" w:space="0" w:color="auto"/>
            <w:bottom w:val="none" w:sz="0" w:space="0" w:color="auto"/>
            <w:right w:val="none" w:sz="0" w:space="0" w:color="auto"/>
          </w:divBdr>
        </w:div>
      </w:divsChild>
    </w:div>
    <w:div w:id="1417285900">
      <w:bodyDiv w:val="1"/>
      <w:marLeft w:val="0"/>
      <w:marRight w:val="0"/>
      <w:marTop w:val="0"/>
      <w:marBottom w:val="0"/>
      <w:divBdr>
        <w:top w:val="none" w:sz="0" w:space="0" w:color="auto"/>
        <w:left w:val="none" w:sz="0" w:space="0" w:color="auto"/>
        <w:bottom w:val="none" w:sz="0" w:space="0" w:color="auto"/>
        <w:right w:val="none" w:sz="0" w:space="0" w:color="auto"/>
      </w:divBdr>
    </w:div>
    <w:div w:id="197532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comments" Target="comments.xml"/><Relationship Id="rId26" Type="http://schemas.microsoft.com/office/2011/relationships/people" Target="people.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bundeswirtschaftsministerium.de/Redaktion/DE/Downloads/Gesetz/2026/20260902-gesetzentwurf-uebertragungsnetzkosten.pdf?__blob=publicationFile&amp;v=4"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youtu.be/AeDi1NcLp5Q" TargetMode="External"/><Relationship Id="rId27"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E07C405A5443C7B4B13CDBDAB91CB2"/>
        <w:category>
          <w:name w:val="Allgemein"/>
          <w:gallery w:val="placeholder"/>
        </w:category>
        <w:types>
          <w:type w:val="bbPlcHdr"/>
        </w:types>
        <w:behaviors>
          <w:behavior w:val="content"/>
        </w:behaviors>
        <w:guid w:val="{1C75A1C4-72E1-4A26-BE22-483A5AECB7B0}"/>
      </w:docPartPr>
      <w:docPartBody>
        <w:p w:rsidR="00C749B1" w:rsidRDefault="00C749B1">
          <w:pPr>
            <w:pStyle w:val="3DE07C405A5443C7B4B13CDBDAB91CB2"/>
          </w:pPr>
          <w:r w:rsidRPr="005C01D6">
            <w:rPr>
              <w:rStyle w:val="Platzhaltertext"/>
            </w:rPr>
            <w:t>Ort</w:t>
          </w:r>
        </w:p>
      </w:docPartBody>
    </w:docPart>
    <w:docPart>
      <w:docPartPr>
        <w:name w:val="538E420AE8144A12A0DC8F1056EC45F1"/>
        <w:category>
          <w:name w:val="Allgemein"/>
          <w:gallery w:val="placeholder"/>
        </w:category>
        <w:types>
          <w:type w:val="bbPlcHdr"/>
        </w:types>
        <w:behaviors>
          <w:behavior w:val="content"/>
        </w:behaviors>
        <w:guid w:val="{C25872E2-6144-4EE5-AFC1-737C70262501}"/>
      </w:docPartPr>
      <w:docPartBody>
        <w:p w:rsidR="00C749B1" w:rsidRDefault="00C749B1">
          <w:pPr>
            <w:pStyle w:val="538E420AE8144A12A0DC8F1056EC45F1"/>
          </w:pPr>
          <w:r w:rsidRPr="008F6FBB">
            <w:rPr>
              <w:rStyle w:val="Platzhaltertext"/>
            </w:rPr>
            <w:t>Wählen Sie einen Dokumentbaustein aus.</w:t>
          </w:r>
        </w:p>
      </w:docPartBody>
    </w:docPart>
    <w:docPart>
      <w:docPartPr>
        <w:name w:val="1168B71DF3F14BE2A27E6D34BCFAE572"/>
        <w:category>
          <w:name w:val="Allgemein"/>
          <w:gallery w:val="placeholder"/>
        </w:category>
        <w:types>
          <w:type w:val="bbPlcHdr"/>
        </w:types>
        <w:behaviors>
          <w:behavior w:val="content"/>
        </w:behaviors>
        <w:guid w:val="{6A6B2D5D-0E3B-4892-9244-C1BE15348AC6}"/>
      </w:docPartPr>
      <w:docPartBody>
        <w:p w:rsidR="00C749B1" w:rsidRDefault="00C749B1">
          <w:pPr>
            <w:pStyle w:val="1168B71DF3F14BE2A27E6D34BCFAE572"/>
          </w:pPr>
          <w:r w:rsidRPr="001D4C99">
            <w:rPr>
              <w:rStyle w:val="Platzhaltertext"/>
            </w:rPr>
            <w:t>Klicken oder tippen Sie hier, um Text einzugeben.</w:t>
          </w:r>
        </w:p>
      </w:docPartBody>
    </w:docPart>
    <w:docPart>
      <w:docPartPr>
        <w:name w:val="E8607FD1324F46BFAE7ABFD9266B06F7"/>
        <w:category>
          <w:name w:val="Allgemein"/>
          <w:gallery w:val="placeholder"/>
        </w:category>
        <w:types>
          <w:type w:val="bbPlcHdr"/>
        </w:types>
        <w:behaviors>
          <w:behavior w:val="content"/>
        </w:behaviors>
        <w:guid w:val="{25279E51-DAF5-4093-9A94-5DC7EA19B5D0}"/>
      </w:docPartPr>
      <w:docPartBody>
        <w:p w:rsidR="00C749B1" w:rsidRDefault="00C749B1">
          <w:pPr>
            <w:pStyle w:val="E8607FD1324F46BFAE7ABFD9266B06F7"/>
          </w:pPr>
          <w:r w:rsidRPr="005E7B19">
            <w:rPr>
              <w:rStyle w:val="Platzhaltertext"/>
              <w:szCs w:val="40"/>
            </w:rPr>
            <w:t>Wählen Sie eine Dokumentart aus</w:t>
          </w:r>
        </w:p>
      </w:docPartBody>
    </w:docPart>
    <w:docPart>
      <w:docPartPr>
        <w:name w:val="3AD38C351B8441B9A06CDE3485B124DF"/>
        <w:category>
          <w:name w:val="Allgemein"/>
          <w:gallery w:val="placeholder"/>
        </w:category>
        <w:types>
          <w:type w:val="bbPlcHdr"/>
        </w:types>
        <w:behaviors>
          <w:behavior w:val="content"/>
        </w:behaviors>
        <w:guid w:val="{3926CB90-87FE-4516-9F33-A3C3F5F0E64F}"/>
      </w:docPartPr>
      <w:docPartBody>
        <w:p w:rsidR="00C749B1" w:rsidRDefault="00C749B1">
          <w:pPr>
            <w:pStyle w:val="3AD38C351B8441B9A06CDE3485B124DF"/>
          </w:pPr>
          <w:r w:rsidRPr="008A1D46">
            <w:rPr>
              <w:rStyle w:val="Platzhaltertext"/>
            </w:rPr>
            <w:t xml:space="preserve">Klicken hier, um </w:t>
          </w:r>
          <w:r>
            <w:rPr>
              <w:rStyle w:val="Platzhaltertext"/>
            </w:rPr>
            <w:t>den Dokumentuntertitel</w:t>
          </w:r>
          <w:r w:rsidRPr="008A1D46">
            <w:rPr>
              <w:rStyle w:val="Platzhaltertext"/>
            </w:rPr>
            <w:t xml:space="preserve"> einzugeben</w:t>
          </w:r>
        </w:p>
      </w:docPartBody>
    </w:docPart>
    <w:docPart>
      <w:docPartPr>
        <w:name w:val="5733EBCEF85B4202BFC02DBA554930F3"/>
        <w:category>
          <w:name w:val="Allgemein"/>
          <w:gallery w:val="placeholder"/>
        </w:category>
        <w:types>
          <w:type w:val="bbPlcHdr"/>
        </w:types>
        <w:behaviors>
          <w:behavior w:val="content"/>
        </w:behaviors>
        <w:guid w:val="{8A89B726-5747-417A-A8FE-4E3201F7D567}"/>
      </w:docPartPr>
      <w:docPartBody>
        <w:p w:rsidR="00C749B1" w:rsidRDefault="00C749B1">
          <w:pPr>
            <w:pStyle w:val="5733EBCEF85B4202BFC02DBA554930F3"/>
          </w:pPr>
          <w:r w:rsidRPr="00DE64C1">
            <w:t xml:space="preserve">Der Bundesverband der Energie- und Wasserwirtschaft (BDEW), Berlin, und seine Landesorganisationen vertreten </w:t>
          </w:r>
          <w:r>
            <w:t>mehr als 2.000</w:t>
          </w:r>
          <w:r w:rsidRPr="00DE64C1">
            <w:t xml:space="preserve"> Unternehmen. Das Spektrum der Mitglieder reicht von lokalen und kommunalen über regionale bis hin zu überregionalen Unternehmen. Sie repräsentieren rund 90 Prozent des Strom- und gut 60 Prozent des Nah- und Fernwärmeabsatzes, 90 Prozent des Erdgasabsatzes, über 9</w:t>
          </w:r>
          <w:r>
            <w:t>5</w:t>
          </w:r>
          <w:r w:rsidRPr="00DE64C1">
            <w:t xml:space="preserve"> Prozent der Energienetze sowie 80 Prozent der Trinkwasser-Förderung und rund ein Dri</w:t>
          </w:r>
          <w:r>
            <w:t>t</w:t>
          </w:r>
          <w:r w:rsidRPr="00DE64C1">
            <w:t>tel der Abwasser-Entsorgung in Deutschland.</w:t>
          </w:r>
        </w:p>
      </w:docPartBody>
    </w:docPart>
    <w:docPart>
      <w:docPartPr>
        <w:name w:val="0918765F60424F99B4FC634F475A4024"/>
        <w:category>
          <w:name w:val="Allgemein"/>
          <w:gallery w:val="placeholder"/>
        </w:category>
        <w:types>
          <w:type w:val="bbPlcHdr"/>
        </w:types>
        <w:behaviors>
          <w:behavior w:val="content"/>
        </w:behaviors>
        <w:guid w:val="{3667068F-8FD5-4844-BB3E-645DB8AE1BD9}"/>
      </w:docPartPr>
      <w:docPartBody>
        <w:p w:rsidR="000B696E" w:rsidRDefault="00131E08">
          <w:pPr>
            <w:pStyle w:val="0918765F60424F99B4FC634F475A4024"/>
          </w:pPr>
          <w:r>
            <w:rPr>
              <w:rStyle w:val="Platzhaltertext"/>
            </w:rPr>
            <w:t>[Titel] Vorname Name</w:t>
          </w:r>
        </w:p>
      </w:docPartBody>
    </w:docPart>
    <w:docPart>
      <w:docPartPr>
        <w:name w:val="694C8D455CB2406A9637B75DE971D65D"/>
        <w:category>
          <w:name w:val="Allgemein"/>
          <w:gallery w:val="placeholder"/>
        </w:category>
        <w:types>
          <w:type w:val="bbPlcHdr"/>
        </w:types>
        <w:behaviors>
          <w:behavior w:val="content"/>
        </w:behaviors>
        <w:guid w:val="{0D8EDC0D-F054-4180-8A91-7966E2D0B020}"/>
      </w:docPartPr>
      <w:docPartBody>
        <w:p w:rsidR="000B696E" w:rsidRDefault="00131E08">
          <w:pPr>
            <w:pStyle w:val="694C8D455CB2406A9637B75DE971D65D"/>
          </w:pPr>
          <w:r w:rsidRPr="00B77421">
            <w:rPr>
              <w:rStyle w:val="Platzhaltertext"/>
            </w:rPr>
            <w:t>Fachbereich/Funktion</w:t>
          </w:r>
        </w:p>
      </w:docPartBody>
    </w:docPart>
    <w:docPart>
      <w:docPartPr>
        <w:name w:val="B1C763AFF66246E7814FA413AF5045C9"/>
        <w:category>
          <w:name w:val="Allgemein"/>
          <w:gallery w:val="placeholder"/>
        </w:category>
        <w:types>
          <w:type w:val="bbPlcHdr"/>
        </w:types>
        <w:behaviors>
          <w:behavior w:val="content"/>
        </w:behaviors>
        <w:guid w:val="{9A30B58B-360A-4CAE-B96D-5BE1A1557E68}"/>
      </w:docPartPr>
      <w:docPartBody>
        <w:p w:rsidR="000B696E" w:rsidRDefault="00131E08">
          <w:pPr>
            <w:pStyle w:val="B1C763AFF66246E7814FA413AF5045C9"/>
          </w:pPr>
          <w:r>
            <w:rPr>
              <w:rStyle w:val="Platzhaltertext"/>
            </w:rPr>
            <w:t>Telefonnummer: +49 30 300199-1234</w:t>
          </w:r>
        </w:p>
      </w:docPartBody>
    </w:docPart>
    <w:docPart>
      <w:docPartPr>
        <w:name w:val="E180C28710524C7FBA55E062A859F5A7"/>
        <w:category>
          <w:name w:val="Allgemein"/>
          <w:gallery w:val="placeholder"/>
        </w:category>
        <w:types>
          <w:type w:val="bbPlcHdr"/>
        </w:types>
        <w:behaviors>
          <w:behavior w:val="content"/>
        </w:behaviors>
        <w:guid w:val="{01E1E79C-10AF-48D9-88A8-AB0BB16D927A}"/>
      </w:docPartPr>
      <w:docPartBody>
        <w:p w:rsidR="000B696E" w:rsidRDefault="00131E08">
          <w:pPr>
            <w:pStyle w:val="E180C28710524C7FBA55E062A859F5A7"/>
          </w:pPr>
          <w:r>
            <w:rPr>
              <w:rStyle w:val="Platzhaltertext"/>
            </w:rPr>
            <w:t>E-Mail-Adresse</w:t>
          </w:r>
        </w:p>
      </w:docPartBody>
    </w:docPart>
    <w:docPart>
      <w:docPartPr>
        <w:name w:val="D5072CA7C5364004A06C7B7BB126B165"/>
        <w:category>
          <w:name w:val="Allgemein"/>
          <w:gallery w:val="placeholder"/>
        </w:category>
        <w:types>
          <w:type w:val="bbPlcHdr"/>
        </w:types>
        <w:behaviors>
          <w:behavior w:val="content"/>
        </w:behaviors>
        <w:guid w:val="{32760D5D-1958-463A-B90C-A94ED9CA156D}"/>
      </w:docPartPr>
      <w:docPartBody>
        <w:p w:rsidR="000B696E" w:rsidRDefault="00131E08">
          <w:pPr>
            <w:pStyle w:val="D5072CA7C5364004A06C7B7BB126B165"/>
          </w:pPr>
          <w:r>
            <w:rPr>
              <w:rStyle w:val="Platzhaltertext"/>
            </w:rPr>
            <w:t>[Titel] Vorname Name</w:t>
          </w:r>
        </w:p>
      </w:docPartBody>
    </w:docPart>
    <w:docPart>
      <w:docPartPr>
        <w:name w:val="99F7A531F9C04A508B087EC7B896FA21"/>
        <w:category>
          <w:name w:val="Allgemein"/>
          <w:gallery w:val="placeholder"/>
        </w:category>
        <w:types>
          <w:type w:val="bbPlcHdr"/>
        </w:types>
        <w:behaviors>
          <w:behavior w:val="content"/>
        </w:behaviors>
        <w:guid w:val="{25E8974D-9B22-486D-A9B0-4B889A9ABACA}"/>
      </w:docPartPr>
      <w:docPartBody>
        <w:p w:rsidR="000B696E" w:rsidRDefault="00131E08">
          <w:pPr>
            <w:pStyle w:val="99F7A531F9C04A508B087EC7B896FA21"/>
          </w:pPr>
          <w:r w:rsidRPr="00B77421">
            <w:rPr>
              <w:rStyle w:val="Platzhaltertext"/>
            </w:rPr>
            <w:t>Fachbereich/Funktion</w:t>
          </w:r>
        </w:p>
      </w:docPartBody>
    </w:docPart>
    <w:docPart>
      <w:docPartPr>
        <w:name w:val="6DAD0A6C2F864DB2952A14B4FBE9C8A3"/>
        <w:category>
          <w:name w:val="Allgemein"/>
          <w:gallery w:val="placeholder"/>
        </w:category>
        <w:types>
          <w:type w:val="bbPlcHdr"/>
        </w:types>
        <w:behaviors>
          <w:behavior w:val="content"/>
        </w:behaviors>
        <w:guid w:val="{7CB566D3-0B75-4E8F-A435-44EF95E7A853}"/>
      </w:docPartPr>
      <w:docPartBody>
        <w:p w:rsidR="000B696E" w:rsidRDefault="00131E08">
          <w:pPr>
            <w:pStyle w:val="6DAD0A6C2F864DB2952A14B4FBE9C8A3"/>
          </w:pPr>
          <w:r>
            <w:rPr>
              <w:rStyle w:val="Platzhaltertext"/>
            </w:rPr>
            <w:t>Telefonnummer: +49 30 300199-1234</w:t>
          </w:r>
        </w:p>
      </w:docPartBody>
    </w:docPart>
    <w:docPart>
      <w:docPartPr>
        <w:name w:val="9937FD365160407583B3E7425EA2CE51"/>
        <w:category>
          <w:name w:val="Allgemein"/>
          <w:gallery w:val="placeholder"/>
        </w:category>
        <w:types>
          <w:type w:val="bbPlcHdr"/>
        </w:types>
        <w:behaviors>
          <w:behavior w:val="content"/>
        </w:behaviors>
        <w:guid w:val="{6C273730-67B8-43A2-B161-F091DEE45919}"/>
      </w:docPartPr>
      <w:docPartBody>
        <w:p w:rsidR="000B696E" w:rsidRDefault="00131E08">
          <w:pPr>
            <w:pStyle w:val="9937FD365160407583B3E7425EA2CE51"/>
          </w:pPr>
          <w:r>
            <w:rPr>
              <w:rStyle w:val="Platzhaltertext"/>
            </w:rPr>
            <w:t>E-Mail-Adresse</w:t>
          </w:r>
        </w:p>
      </w:docPartBody>
    </w:docPart>
    <w:docPart>
      <w:docPartPr>
        <w:name w:val="930F6021CA1745AF95A278AA5AFB7FB1"/>
        <w:category>
          <w:name w:val="Allgemein"/>
          <w:gallery w:val="placeholder"/>
        </w:category>
        <w:types>
          <w:type w:val="bbPlcHdr"/>
        </w:types>
        <w:behaviors>
          <w:behavior w:val="content"/>
        </w:behaviors>
        <w:guid w:val="{116F90F5-63FA-4BFE-91AD-F4962736870E}"/>
      </w:docPartPr>
      <w:docPartBody>
        <w:p w:rsidR="00131E08" w:rsidRDefault="0064097D">
          <w:pPr>
            <w:pStyle w:val="930F6021CA1745AF95A278AA5AFB7FB1"/>
          </w:pPr>
          <w:r w:rsidRPr="005C01D6">
            <w:rPr>
              <w:rStyle w:val="Platzhaltertext"/>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565"/>
    <w:rsid w:val="0007155F"/>
    <w:rsid w:val="000B3050"/>
    <w:rsid w:val="000B696E"/>
    <w:rsid w:val="000E2622"/>
    <w:rsid w:val="00131E08"/>
    <w:rsid w:val="00147B71"/>
    <w:rsid w:val="001A269F"/>
    <w:rsid w:val="0020106F"/>
    <w:rsid w:val="00225E50"/>
    <w:rsid w:val="00275628"/>
    <w:rsid w:val="002915FE"/>
    <w:rsid w:val="002A6EDF"/>
    <w:rsid w:val="0031255B"/>
    <w:rsid w:val="00370672"/>
    <w:rsid w:val="00386CD8"/>
    <w:rsid w:val="004070B6"/>
    <w:rsid w:val="0043579B"/>
    <w:rsid w:val="00462648"/>
    <w:rsid w:val="00472F61"/>
    <w:rsid w:val="00475AD6"/>
    <w:rsid w:val="00486C4A"/>
    <w:rsid w:val="004B34E8"/>
    <w:rsid w:val="004F1727"/>
    <w:rsid w:val="004F1FC8"/>
    <w:rsid w:val="004F29A3"/>
    <w:rsid w:val="004F4483"/>
    <w:rsid w:val="005821D1"/>
    <w:rsid w:val="00596E39"/>
    <w:rsid w:val="005A52B1"/>
    <w:rsid w:val="005C2EE8"/>
    <w:rsid w:val="0064097D"/>
    <w:rsid w:val="00653E14"/>
    <w:rsid w:val="00654FBD"/>
    <w:rsid w:val="00665441"/>
    <w:rsid w:val="00672713"/>
    <w:rsid w:val="006C7D26"/>
    <w:rsid w:val="00812338"/>
    <w:rsid w:val="008315F9"/>
    <w:rsid w:val="00845D74"/>
    <w:rsid w:val="00845EE2"/>
    <w:rsid w:val="00944C9F"/>
    <w:rsid w:val="0096000B"/>
    <w:rsid w:val="00A411E2"/>
    <w:rsid w:val="00A6412D"/>
    <w:rsid w:val="00A6631E"/>
    <w:rsid w:val="00AB120E"/>
    <w:rsid w:val="00AC544F"/>
    <w:rsid w:val="00B93FC0"/>
    <w:rsid w:val="00B96EE5"/>
    <w:rsid w:val="00C13565"/>
    <w:rsid w:val="00C34E87"/>
    <w:rsid w:val="00C42BBA"/>
    <w:rsid w:val="00C438C3"/>
    <w:rsid w:val="00C749B1"/>
    <w:rsid w:val="00CA34D0"/>
    <w:rsid w:val="00CB4202"/>
    <w:rsid w:val="00CE14BF"/>
    <w:rsid w:val="00D04AE5"/>
    <w:rsid w:val="00E96A2C"/>
    <w:rsid w:val="00ED1FC5"/>
    <w:rsid w:val="00F178CD"/>
    <w:rsid w:val="00FB1EF5"/>
    <w:rsid w:val="00FB54BA"/>
    <w:rsid w:val="00FB57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836BCA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rPr>
      <w:rFonts w:asciiTheme="minorHAnsi" w:hAnsiTheme="minorHAnsi"/>
      <w:vanish/>
      <w:color w:val="FF8989"/>
    </w:rPr>
  </w:style>
  <w:style w:type="paragraph" w:customStyle="1" w:styleId="3DE07C405A5443C7B4B13CDBDAB91CB2">
    <w:name w:val="3DE07C405A5443C7B4B13CDBDAB91CB2"/>
  </w:style>
  <w:style w:type="paragraph" w:customStyle="1" w:styleId="538E420AE8144A12A0DC8F1056EC45F1">
    <w:name w:val="538E420AE8144A12A0DC8F1056EC45F1"/>
  </w:style>
  <w:style w:type="paragraph" w:customStyle="1" w:styleId="1168B71DF3F14BE2A27E6D34BCFAE572">
    <w:name w:val="1168B71DF3F14BE2A27E6D34BCFAE572"/>
  </w:style>
  <w:style w:type="paragraph" w:customStyle="1" w:styleId="E8607FD1324F46BFAE7ABFD9266B06F7">
    <w:name w:val="E8607FD1324F46BFAE7ABFD9266B06F7"/>
  </w:style>
  <w:style w:type="paragraph" w:customStyle="1" w:styleId="3AD38C351B8441B9A06CDE3485B124DF">
    <w:name w:val="3AD38C351B8441B9A06CDE3485B124DF"/>
  </w:style>
  <w:style w:type="paragraph" w:customStyle="1" w:styleId="5733EBCEF85B4202BFC02DBA554930F3">
    <w:name w:val="5733EBCEF85B4202BFC02DBA554930F3"/>
  </w:style>
  <w:style w:type="paragraph" w:customStyle="1" w:styleId="0918765F60424F99B4FC634F475A4024">
    <w:name w:val="0918765F60424F99B4FC634F475A4024"/>
  </w:style>
  <w:style w:type="paragraph" w:customStyle="1" w:styleId="694C8D455CB2406A9637B75DE971D65D">
    <w:name w:val="694C8D455CB2406A9637B75DE971D65D"/>
  </w:style>
  <w:style w:type="paragraph" w:customStyle="1" w:styleId="B1C763AFF66246E7814FA413AF5045C9">
    <w:name w:val="B1C763AFF66246E7814FA413AF5045C9"/>
  </w:style>
  <w:style w:type="paragraph" w:customStyle="1" w:styleId="E180C28710524C7FBA55E062A859F5A7">
    <w:name w:val="E180C28710524C7FBA55E062A859F5A7"/>
  </w:style>
  <w:style w:type="paragraph" w:customStyle="1" w:styleId="D5072CA7C5364004A06C7B7BB126B165">
    <w:name w:val="D5072CA7C5364004A06C7B7BB126B165"/>
  </w:style>
  <w:style w:type="paragraph" w:customStyle="1" w:styleId="99F7A531F9C04A508B087EC7B896FA21">
    <w:name w:val="99F7A531F9C04A508B087EC7B896FA21"/>
  </w:style>
  <w:style w:type="paragraph" w:customStyle="1" w:styleId="6DAD0A6C2F864DB2952A14B4FBE9C8A3">
    <w:name w:val="6DAD0A6C2F864DB2952A14B4FBE9C8A3"/>
  </w:style>
  <w:style w:type="paragraph" w:customStyle="1" w:styleId="9937FD365160407583B3E7425EA2CE51">
    <w:name w:val="9937FD365160407583B3E7425EA2CE51"/>
  </w:style>
  <w:style w:type="paragraph" w:customStyle="1" w:styleId="930F6021CA1745AF95A278AA5AFB7FB1">
    <w:name w:val="930F6021CA1745AF95A278AA5AFB7F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BDEW">
      <a:dk1>
        <a:srgbClr val="000000"/>
      </a:dk1>
      <a:lt1>
        <a:srgbClr val="FFFFFF"/>
      </a:lt1>
      <a:dk2>
        <a:srgbClr val="000000"/>
      </a:dk2>
      <a:lt2>
        <a:srgbClr val="C20000"/>
      </a:lt2>
      <a:accent1>
        <a:srgbClr val="C20000"/>
      </a:accent1>
      <a:accent2>
        <a:srgbClr val="0068AF"/>
      </a:accent2>
      <a:accent3>
        <a:srgbClr val="576874"/>
      </a:accent3>
      <a:accent4>
        <a:srgbClr val="46AA28"/>
      </a:accent4>
      <a:accent5>
        <a:srgbClr val="99C200"/>
      </a:accent5>
      <a:accent6>
        <a:srgbClr val="FEC800"/>
      </a:accent6>
      <a:hlink>
        <a:srgbClr val="003457"/>
      </a:hlink>
      <a:folHlink>
        <a:srgbClr val="8E072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3175">
          <a:solidFill>
            <a:schemeClr val="accent2"/>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0FFD32B8FEC8340988AA0659954D3D0" ma:contentTypeVersion="6" ma:contentTypeDescription="Ein neues Dokument erstellen." ma:contentTypeScope="" ma:versionID="32669bda700157bc429a3b021c14b337">
  <xsd:schema xmlns:xsd="http://www.w3.org/2001/XMLSchema" xmlns:xs="http://www.w3.org/2001/XMLSchema" xmlns:p="http://schemas.microsoft.com/office/2006/metadata/properties" xmlns:ns2="9e0759b1-c79d-4d0e-ad32-bc8e0cf9bdac" xmlns:ns3="f02763cc-73a6-4d98-90ed-4660a3ff7368" targetNamespace="http://schemas.microsoft.com/office/2006/metadata/properties" ma:root="true" ma:fieldsID="f5e656e057eefbad99fe7865a2794145" ns2:_="" ns3:_="">
    <xsd:import namespace="9e0759b1-c79d-4d0e-ad32-bc8e0cf9bdac"/>
    <xsd:import namespace="f02763cc-73a6-4d98-90ed-4660a3ff73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0759b1-c79d-4d0e-ad32-bc8e0cf9bd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2763cc-73a6-4d98-90ed-4660a3ff7368"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C03BBA-62A6-4745-85C7-5033489838F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6376AC-F9E7-4C74-97B3-7755C815F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0759b1-c79d-4d0e-ad32-bc8e0cf9bdac"/>
    <ds:schemaRef ds:uri="f02763cc-73a6-4d98-90ed-4660a3ff73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F6941C-4F00-4C0E-BD9B-AC96956A7A51}">
  <ds:schemaRefs>
    <ds:schemaRef ds:uri="http://schemas.openxmlformats.org/officeDocument/2006/bibliography"/>
  </ds:schemaRefs>
</ds:datastoreItem>
</file>

<file path=customXml/itemProps4.xml><?xml version="1.0" encoding="utf-8"?>
<ds:datastoreItem xmlns:ds="http://schemas.openxmlformats.org/officeDocument/2006/customXml" ds:itemID="{71FC2E5B-D888-487C-B7DE-03B8D23F45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2183</Words>
  <Characters>13754</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Wesche, Carsten</dc:creator>
  <cp:keywords/>
  <cp:lastModifiedBy>Wesche, Carsten</cp:lastModifiedBy>
  <cp:revision>3</cp:revision>
  <cp:lastPrinted>2025-11-13T15:34:00Z</cp:lastPrinted>
  <dcterms:created xsi:type="dcterms:W3CDTF">2026-09-14T14:51:00Z</dcterms:created>
  <dcterms:modified xsi:type="dcterms:W3CDTF">2026-09-14T14:52:00Z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0x01010070FFD32B8FEC8340988AA0659954D3D0</vt:lpwstr>
  </property>
  <property fmtid="{D5CDD505-2E9C-101B-9397-08002B2CF9AE}" pid="3" name="_AdHocReviewCycleID">
    <vt:i4>-1901298426</vt:i4>
  </property>
  <property fmtid="{D5CDD505-2E9C-101B-9397-08002B2CF9AE}" pid="4" name="_NewReviewCycle">
    <vt:lpwstr/>
  </property>
  <property fmtid="{D5CDD505-2E9C-101B-9397-08002B2CF9AE}" pid="5" name="_EmailSubject">
    <vt:lpwstr>BDEWnews und Anwendungshilfe zum ÜNB-Netzkostenzuschuss</vt:lpwstr>
  </property>
  <property fmtid="{D5CDD505-2E9C-101B-9397-08002B2CF9AE}" pid="6" name="_AuthorEmail">
    <vt:lpwstr>carsten.wesche@bdew.de</vt:lpwstr>
  </property>
  <property fmtid="{D5CDD505-2E9C-101B-9397-08002B2CF9AE}" pid="7" name="_AuthorEmailDisplayName">
    <vt:lpwstr>Wesche, Carsten</vt:lpwstr>
  </property>
</Properties>
</file>