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D6C0A" w14:textId="53B9C124" w:rsidR="00E2542E" w:rsidRPr="009E173B" w:rsidRDefault="00E2542E" w:rsidP="002E53ED">
      <w:pPr>
        <w:autoSpaceDE w:val="0"/>
        <w:autoSpaceDN w:val="0"/>
        <w:adjustRightInd w:val="0"/>
        <w:spacing w:line="276" w:lineRule="auto"/>
        <w:rPr>
          <w:rFonts w:asciiTheme="minorHAnsi" w:hAnsiTheme="minorHAnsi" w:cstheme="minorHAnsi"/>
          <w:b/>
          <w:szCs w:val="22"/>
        </w:rPr>
      </w:pPr>
      <w:r w:rsidRPr="009E173B">
        <w:rPr>
          <w:rFonts w:asciiTheme="minorHAnsi" w:hAnsiTheme="minorHAnsi" w:cstheme="minorHAnsi"/>
          <w:b/>
          <w:szCs w:val="22"/>
        </w:rPr>
        <w:t>Messen und Schätzen von EEG-umlagerelevanten Strommengen</w:t>
      </w:r>
    </w:p>
    <w:p w14:paraId="7E0EB749" w14:textId="77777777" w:rsidR="00E2542E" w:rsidRPr="009E173B" w:rsidRDefault="00E2542E" w:rsidP="002E53ED">
      <w:pPr>
        <w:autoSpaceDE w:val="0"/>
        <w:autoSpaceDN w:val="0"/>
        <w:adjustRightInd w:val="0"/>
        <w:spacing w:line="276" w:lineRule="auto"/>
        <w:rPr>
          <w:rFonts w:asciiTheme="minorHAnsi" w:hAnsiTheme="minorHAnsi" w:cstheme="minorHAnsi"/>
          <w:b/>
          <w:szCs w:val="22"/>
        </w:rPr>
      </w:pPr>
    </w:p>
    <w:p w14:paraId="1612F360" w14:textId="18368165" w:rsidR="003B7566" w:rsidRPr="009E173B" w:rsidRDefault="003B7566" w:rsidP="002E53ED">
      <w:pPr>
        <w:autoSpaceDE w:val="0"/>
        <w:autoSpaceDN w:val="0"/>
        <w:adjustRightInd w:val="0"/>
        <w:spacing w:line="276" w:lineRule="auto"/>
        <w:rPr>
          <w:rFonts w:asciiTheme="minorHAnsi" w:hAnsiTheme="minorHAnsi" w:cstheme="minorHAnsi"/>
          <w:b/>
          <w:szCs w:val="22"/>
        </w:rPr>
      </w:pPr>
      <w:r w:rsidRPr="009E173B">
        <w:rPr>
          <w:rFonts w:asciiTheme="minorHAnsi" w:hAnsiTheme="minorHAnsi" w:cstheme="minorHAnsi"/>
          <w:b/>
          <w:szCs w:val="22"/>
        </w:rPr>
        <w:t>An: Name und Kontaktdaten Anschlussnetzbetreiber</w:t>
      </w:r>
    </w:p>
    <w:p w14:paraId="700F7241" w14:textId="77777777" w:rsidR="004C109A" w:rsidRPr="009E173B" w:rsidRDefault="004C109A" w:rsidP="002E53ED">
      <w:pPr>
        <w:autoSpaceDE w:val="0"/>
        <w:autoSpaceDN w:val="0"/>
        <w:adjustRightInd w:val="0"/>
        <w:spacing w:line="276" w:lineRule="auto"/>
        <w:rPr>
          <w:rFonts w:asciiTheme="minorHAnsi" w:hAnsiTheme="minorHAnsi" w:cstheme="minorHAnsi"/>
          <w:b/>
          <w:szCs w:val="22"/>
        </w:rPr>
      </w:pPr>
    </w:p>
    <w:p w14:paraId="02FE0ADD" w14:textId="77777777" w:rsidR="00AF2A11" w:rsidRPr="00657B6D" w:rsidRDefault="00AF2A11" w:rsidP="00AF2A11">
      <w:pPr>
        <w:autoSpaceDE w:val="0"/>
        <w:autoSpaceDN w:val="0"/>
        <w:adjustRightInd w:val="0"/>
        <w:spacing w:line="276" w:lineRule="auto"/>
        <w:rPr>
          <w:rFonts w:asciiTheme="minorHAnsi" w:eastAsiaTheme="minorHAnsi" w:hAnsiTheme="minorHAnsi" w:cstheme="minorHAnsi"/>
          <w:b/>
          <w:szCs w:val="22"/>
          <w:lang w:eastAsia="en-US"/>
        </w:rPr>
      </w:pPr>
      <w:r w:rsidRPr="00657B6D">
        <w:rPr>
          <w:rFonts w:asciiTheme="minorHAnsi" w:eastAsiaTheme="minorHAnsi" w:hAnsiTheme="minorHAnsi" w:cstheme="minorHAnsi"/>
          <w:b/>
          <w:szCs w:val="22"/>
          <w:lang w:eastAsia="en-US"/>
        </w:rPr>
        <w:t xml:space="preserve">Stand: August 2021 - berücksichtigt EEG-Änderungen durch das „Gesetz zur Umsetzung unionsrechtlicher Vorgaben und zur Regelung reiner Wasserstoffnetze im Energiewirtschaftsrecht“, „EEG-2021-2“ </w:t>
      </w:r>
    </w:p>
    <w:p w14:paraId="40B3B21C" w14:textId="77777777" w:rsidR="003B7566" w:rsidRPr="00AF2A11" w:rsidRDefault="003B7566" w:rsidP="002E53ED">
      <w:pPr>
        <w:autoSpaceDE w:val="0"/>
        <w:autoSpaceDN w:val="0"/>
        <w:adjustRightInd w:val="0"/>
        <w:spacing w:line="276" w:lineRule="auto"/>
        <w:rPr>
          <w:rFonts w:asciiTheme="minorHAnsi" w:hAnsiTheme="minorHAnsi" w:cstheme="minorHAnsi"/>
          <w:b/>
          <w:szCs w:val="22"/>
        </w:rPr>
      </w:pPr>
    </w:p>
    <w:p w14:paraId="48C4A6CD" w14:textId="48E74621" w:rsidR="00C179CC" w:rsidRPr="009E173B" w:rsidRDefault="00C179CC" w:rsidP="002E53ED">
      <w:pPr>
        <w:autoSpaceDE w:val="0"/>
        <w:autoSpaceDN w:val="0"/>
        <w:adjustRightInd w:val="0"/>
        <w:spacing w:line="276" w:lineRule="auto"/>
        <w:rPr>
          <w:rFonts w:asciiTheme="minorHAnsi" w:hAnsiTheme="minorHAnsi" w:cstheme="minorHAnsi"/>
          <w:b/>
          <w:szCs w:val="22"/>
        </w:rPr>
      </w:pPr>
      <w:r w:rsidRPr="009E173B">
        <w:rPr>
          <w:rFonts w:asciiTheme="minorHAnsi" w:hAnsiTheme="minorHAnsi" w:cstheme="minorHAnsi"/>
          <w:b/>
          <w:szCs w:val="22"/>
        </w:rPr>
        <w:t xml:space="preserve">Erklärung des Betreibers einer EEG-, KWK- oder konventionellen </w:t>
      </w:r>
    </w:p>
    <w:p w14:paraId="3B3FDD04" w14:textId="77777777" w:rsidR="00C179CC" w:rsidRPr="009E173B" w:rsidRDefault="00C179CC" w:rsidP="002E53ED">
      <w:pPr>
        <w:pStyle w:val="Kopfzeile"/>
        <w:spacing w:line="276" w:lineRule="auto"/>
        <w:rPr>
          <w:rFonts w:asciiTheme="minorHAnsi" w:hAnsiTheme="minorHAnsi" w:cstheme="minorHAnsi"/>
          <w:b/>
          <w:szCs w:val="22"/>
        </w:rPr>
      </w:pPr>
      <w:r w:rsidRPr="009E173B">
        <w:rPr>
          <w:rFonts w:asciiTheme="minorHAnsi" w:hAnsiTheme="minorHAnsi" w:cstheme="minorHAnsi"/>
          <w:b/>
          <w:szCs w:val="22"/>
        </w:rPr>
        <w:t>Erzeugungsanlage</w:t>
      </w:r>
      <w:r w:rsidR="000B05AF" w:rsidRPr="009E173B">
        <w:rPr>
          <w:rFonts w:asciiTheme="minorHAnsi" w:hAnsiTheme="minorHAnsi" w:cstheme="minorHAnsi"/>
          <w:b/>
          <w:szCs w:val="22"/>
        </w:rPr>
        <w:t xml:space="preserve"> </w:t>
      </w:r>
      <w:r w:rsidRPr="009E173B">
        <w:rPr>
          <w:rFonts w:asciiTheme="minorHAnsi" w:hAnsiTheme="minorHAnsi" w:cstheme="minorHAnsi"/>
          <w:b/>
          <w:szCs w:val="22"/>
        </w:rPr>
        <w:t xml:space="preserve">zur </w:t>
      </w:r>
      <w:r w:rsidR="003F178A" w:rsidRPr="009E173B">
        <w:rPr>
          <w:rFonts w:asciiTheme="minorHAnsi" w:hAnsiTheme="minorHAnsi" w:cstheme="minorHAnsi"/>
          <w:b/>
          <w:szCs w:val="22"/>
        </w:rPr>
        <w:t>Erfassung der EEG-umlagepflichtigen Strommengen</w:t>
      </w:r>
    </w:p>
    <w:p w14:paraId="1C0EB46D" w14:textId="77777777" w:rsidR="00511964" w:rsidRPr="009E173B" w:rsidRDefault="00511964" w:rsidP="000F048A">
      <w:pPr>
        <w:spacing w:line="276" w:lineRule="auto"/>
        <w:rPr>
          <w:rFonts w:asciiTheme="minorHAnsi" w:hAnsiTheme="minorHAnsi" w:cstheme="minorHAnsi"/>
          <w:b/>
          <w:szCs w:val="22"/>
        </w:rPr>
      </w:pPr>
    </w:p>
    <w:p w14:paraId="7B2C887E" w14:textId="77777777" w:rsidR="00E44BB8" w:rsidRPr="009E173B" w:rsidRDefault="00984A66" w:rsidP="002E53ED">
      <w:pPr>
        <w:spacing w:line="276" w:lineRule="auto"/>
        <w:rPr>
          <w:rFonts w:asciiTheme="minorHAnsi" w:hAnsiTheme="minorHAnsi" w:cstheme="minorHAnsi"/>
          <w:szCs w:val="22"/>
        </w:rPr>
      </w:pPr>
      <w:r w:rsidRPr="009E173B">
        <w:rPr>
          <w:rFonts w:asciiTheme="minorHAnsi" w:hAnsiTheme="minorHAnsi" w:cstheme="minorHAnsi"/>
          <w:szCs w:val="22"/>
        </w:rPr>
        <w:t xml:space="preserve">Die </w:t>
      </w:r>
      <w:r w:rsidR="00AC2F58" w:rsidRPr="009E173B">
        <w:rPr>
          <w:rFonts w:asciiTheme="minorHAnsi" w:hAnsiTheme="minorHAnsi" w:cstheme="minorHAnsi"/>
          <w:szCs w:val="22"/>
        </w:rPr>
        <w:t xml:space="preserve">Erklärung </w:t>
      </w:r>
      <w:r w:rsidR="003F178A" w:rsidRPr="009E173B">
        <w:rPr>
          <w:rFonts w:asciiTheme="minorHAnsi" w:hAnsiTheme="minorHAnsi" w:cstheme="minorHAnsi"/>
          <w:szCs w:val="22"/>
        </w:rPr>
        <w:t>ist der Endabrechnung beizufügen bzw. zum 28. Februar des Folgejahres an den Anschlussnetzbetreiber zu senden.</w:t>
      </w:r>
    </w:p>
    <w:p w14:paraId="767D543D" w14:textId="77777777" w:rsidR="003F178A" w:rsidRPr="009E173B" w:rsidRDefault="003F178A" w:rsidP="000F048A">
      <w:pPr>
        <w:spacing w:line="276" w:lineRule="auto"/>
        <w:rPr>
          <w:rFonts w:asciiTheme="minorHAnsi" w:hAnsiTheme="minorHAnsi" w:cstheme="minorHAnsi"/>
          <w:szCs w:val="22"/>
        </w:rPr>
      </w:pPr>
    </w:p>
    <w:tbl>
      <w:tblPr>
        <w:tblStyle w:val="Tabellenraster"/>
        <w:tblW w:w="0" w:type="auto"/>
        <w:tblLook w:val="04A0" w:firstRow="1" w:lastRow="0" w:firstColumn="1" w:lastColumn="0" w:noHBand="0" w:noVBand="1"/>
      </w:tblPr>
      <w:tblGrid>
        <w:gridCol w:w="9062"/>
      </w:tblGrid>
      <w:tr w:rsidR="005C143F" w:rsidRPr="002C1589" w14:paraId="58F39F14" w14:textId="77777777" w:rsidTr="005C143F">
        <w:tc>
          <w:tcPr>
            <w:tcW w:w="9212" w:type="dxa"/>
          </w:tcPr>
          <w:p w14:paraId="5F3D97C1" w14:textId="30082347" w:rsidR="005C143F" w:rsidRPr="009E173B" w:rsidRDefault="005C143F" w:rsidP="005C143F">
            <w:pPr>
              <w:spacing w:line="276" w:lineRule="auto"/>
              <w:rPr>
                <w:rFonts w:asciiTheme="minorHAnsi" w:hAnsiTheme="minorHAnsi" w:cstheme="minorHAnsi"/>
                <w:szCs w:val="22"/>
              </w:rPr>
            </w:pPr>
            <w:r w:rsidRPr="009E173B">
              <w:rPr>
                <w:rFonts w:asciiTheme="minorHAnsi" w:hAnsiTheme="minorHAnsi" w:cstheme="minorHAnsi"/>
                <w:b/>
                <w:szCs w:val="22"/>
              </w:rPr>
              <w:t>Hinweis:</w:t>
            </w:r>
            <w:r w:rsidRPr="009E173B">
              <w:rPr>
                <w:rFonts w:asciiTheme="minorHAnsi" w:hAnsiTheme="minorHAnsi" w:cstheme="minorHAnsi"/>
                <w:szCs w:val="22"/>
              </w:rPr>
              <w:t xml:space="preserve"> Auch Speicher sind Stromerzeugungsanlagen im Sinne des EEG. Je Anlage ist ein gesonderter Bogen auszufüllen.</w:t>
            </w:r>
            <w:r w:rsidR="00AF2A11">
              <w:rPr>
                <w:rFonts w:asciiTheme="minorHAnsi" w:hAnsiTheme="minorHAnsi" w:cstheme="minorHAnsi"/>
                <w:szCs w:val="22"/>
              </w:rPr>
              <w:t xml:space="preserve"> </w:t>
            </w:r>
            <w:r w:rsidR="00AF2A11" w:rsidRPr="00657B6D">
              <w:rPr>
                <w:rFonts w:asciiTheme="minorHAnsi" w:hAnsiTheme="minorHAnsi" w:cstheme="minorHAnsi"/>
                <w:b/>
                <w:bCs/>
                <w:szCs w:val="22"/>
              </w:rPr>
              <w:t>Bei Anwendung des Saldierungsmechanismus des § 61l EEG 2021 ist eine Schätzung der hierfür zu erfassenden Strommengen allerdings nicht möglich.</w:t>
            </w:r>
          </w:p>
        </w:tc>
      </w:tr>
    </w:tbl>
    <w:p w14:paraId="41159BC6" w14:textId="77777777" w:rsidR="0011298D" w:rsidRPr="009E173B" w:rsidRDefault="0011298D" w:rsidP="000F048A">
      <w:pPr>
        <w:spacing w:line="276" w:lineRule="auto"/>
        <w:rPr>
          <w:rFonts w:asciiTheme="minorHAnsi" w:hAnsiTheme="minorHAnsi" w:cstheme="minorHAnsi"/>
          <w:szCs w:val="22"/>
        </w:rPr>
      </w:pPr>
    </w:p>
    <w:p w14:paraId="7D52C921" w14:textId="77777777" w:rsidR="00882677" w:rsidRPr="009E173B" w:rsidRDefault="00882677" w:rsidP="002E53ED">
      <w:pPr>
        <w:spacing w:line="276" w:lineRule="auto"/>
        <w:rPr>
          <w:rFonts w:asciiTheme="minorHAnsi" w:hAnsiTheme="minorHAnsi" w:cstheme="minorHAnsi"/>
          <w:szCs w:val="22"/>
        </w:rPr>
      </w:pPr>
    </w:p>
    <w:p w14:paraId="15A4E7A7" w14:textId="141EE46B" w:rsidR="00BB5DD9" w:rsidRPr="009E173B" w:rsidRDefault="00BB5DD9" w:rsidP="002E53ED">
      <w:pPr>
        <w:pStyle w:val="berschrift1"/>
        <w:spacing w:line="276" w:lineRule="auto"/>
        <w:rPr>
          <w:rFonts w:asciiTheme="minorHAnsi" w:hAnsiTheme="minorHAnsi" w:cstheme="minorHAnsi"/>
          <w:color w:val="auto"/>
          <w:sz w:val="22"/>
          <w:szCs w:val="22"/>
        </w:rPr>
      </w:pPr>
      <w:r w:rsidRPr="009E173B">
        <w:rPr>
          <w:rFonts w:asciiTheme="minorHAnsi" w:hAnsiTheme="minorHAnsi" w:cstheme="minorHAnsi"/>
          <w:color w:val="auto"/>
          <w:sz w:val="22"/>
          <w:szCs w:val="22"/>
        </w:rPr>
        <w:t>Angaben zum Anlagenbetreiber</w:t>
      </w:r>
    </w:p>
    <w:p w14:paraId="7257C1EA" w14:textId="77777777" w:rsidR="00BB5DD9" w:rsidRPr="009E173B" w:rsidRDefault="00BB5DD9" w:rsidP="002E53ED">
      <w:pPr>
        <w:spacing w:line="276" w:lineRule="auto"/>
        <w:rPr>
          <w:rFonts w:asciiTheme="minorHAnsi" w:hAnsiTheme="minorHAnsi" w:cstheme="minorHAnsi"/>
          <w:szCs w:val="22"/>
        </w:rPr>
      </w:pPr>
    </w:p>
    <w:p w14:paraId="2BB71C74" w14:textId="77777777" w:rsidR="00BB5DD9" w:rsidRPr="009E173B" w:rsidRDefault="004F1405" w:rsidP="002E53ED">
      <w:pPr>
        <w:tabs>
          <w:tab w:val="right" w:pos="7125"/>
        </w:tabs>
        <w:spacing w:line="276" w:lineRule="auto"/>
        <w:rPr>
          <w:rFonts w:asciiTheme="minorHAnsi" w:hAnsiTheme="minorHAnsi" w:cstheme="minorHAnsi"/>
          <w:szCs w:val="22"/>
          <w:u w:val="single"/>
        </w:rPr>
      </w:pPr>
      <w:r w:rsidRPr="009E173B">
        <w:rPr>
          <w:rFonts w:asciiTheme="minorHAnsi" w:hAnsiTheme="minorHAnsi" w:cstheme="minorHAnsi"/>
          <w:szCs w:val="22"/>
          <w:u w:val="single"/>
        </w:rPr>
        <w:fldChar w:fldCharType="begin"/>
      </w:r>
      <w:r w:rsidR="00BB5DD9" w:rsidRPr="009E173B">
        <w:rPr>
          <w:rFonts w:asciiTheme="minorHAnsi" w:hAnsiTheme="minorHAnsi" w:cstheme="minorHAnsi"/>
          <w:szCs w:val="22"/>
          <w:u w:val="single"/>
        </w:rPr>
        <w:instrText xml:space="preserve"> MERGEFIELD Vorname \* MERGEFORMAT </w:instrText>
      </w:r>
      <w:r w:rsidRPr="009E173B">
        <w:rPr>
          <w:rFonts w:asciiTheme="minorHAnsi" w:hAnsiTheme="minorHAnsi" w:cstheme="minorHAnsi"/>
          <w:szCs w:val="22"/>
          <w:u w:val="single"/>
        </w:rPr>
        <w:fldChar w:fldCharType="end"/>
      </w:r>
      <w:r w:rsidRPr="009E173B">
        <w:rPr>
          <w:rFonts w:asciiTheme="minorHAnsi" w:hAnsiTheme="minorHAnsi" w:cstheme="minorHAnsi"/>
          <w:szCs w:val="22"/>
          <w:u w:val="single"/>
          <w:lang w:val="en-GB"/>
        </w:rPr>
        <w:fldChar w:fldCharType="begin"/>
      </w:r>
      <w:r w:rsidR="00BB5DD9" w:rsidRPr="009E173B">
        <w:rPr>
          <w:rFonts w:asciiTheme="minorHAnsi" w:hAnsiTheme="minorHAnsi" w:cstheme="minorHAnsi"/>
          <w:szCs w:val="22"/>
          <w:u w:val="single"/>
        </w:rPr>
        <w:instrText xml:space="preserve"> IF </w:instrText>
      </w:r>
      <w:r w:rsidRPr="009E173B">
        <w:rPr>
          <w:rFonts w:asciiTheme="minorHAnsi" w:hAnsiTheme="minorHAnsi" w:cstheme="minorHAnsi"/>
          <w:szCs w:val="22"/>
          <w:u w:val="single"/>
        </w:rPr>
        <w:fldChar w:fldCharType="begin"/>
      </w:r>
      <w:r w:rsidR="00BB5DD9" w:rsidRPr="009E173B">
        <w:rPr>
          <w:rFonts w:asciiTheme="minorHAnsi" w:hAnsiTheme="minorHAnsi" w:cstheme="minorHAnsi"/>
          <w:szCs w:val="22"/>
          <w:u w:val="single"/>
        </w:rPr>
        <w:instrText xml:space="preserve"> MERGEFIELD Vorname </w:instrText>
      </w:r>
      <w:r w:rsidRPr="009E173B">
        <w:rPr>
          <w:rFonts w:asciiTheme="minorHAnsi" w:hAnsiTheme="minorHAnsi" w:cstheme="minorHAnsi"/>
          <w:szCs w:val="22"/>
          <w:u w:val="single"/>
        </w:rPr>
        <w:fldChar w:fldCharType="end"/>
      </w:r>
      <w:r w:rsidR="00BB5DD9" w:rsidRPr="009E173B">
        <w:rPr>
          <w:rFonts w:asciiTheme="minorHAnsi" w:hAnsiTheme="minorHAnsi" w:cstheme="minorHAnsi"/>
          <w:szCs w:val="22"/>
          <w:u w:val="single"/>
        </w:rPr>
        <w:instrText xml:space="preserve">&lt;&gt;"" " " </w:instrText>
      </w:r>
      <w:r w:rsidRPr="009E173B">
        <w:rPr>
          <w:rFonts w:asciiTheme="minorHAnsi" w:hAnsiTheme="minorHAnsi" w:cstheme="minorHAnsi"/>
          <w:szCs w:val="22"/>
          <w:u w:val="single"/>
          <w:lang w:val="en-GB"/>
        </w:rPr>
        <w:fldChar w:fldCharType="end"/>
      </w:r>
      <w:r w:rsidR="00BB5DD9" w:rsidRPr="009E173B">
        <w:rPr>
          <w:rFonts w:asciiTheme="minorHAnsi" w:hAnsiTheme="minorHAnsi" w:cstheme="minorHAnsi"/>
          <w:szCs w:val="22"/>
          <w:u w:val="single"/>
        </w:rPr>
        <w:tab/>
      </w:r>
    </w:p>
    <w:p w14:paraId="2ACB5E17" w14:textId="77777777" w:rsidR="00BB5DD9" w:rsidRPr="009E173B" w:rsidRDefault="00BB5DD9" w:rsidP="002E53ED">
      <w:pPr>
        <w:spacing w:line="276" w:lineRule="auto"/>
        <w:rPr>
          <w:rFonts w:asciiTheme="minorHAnsi" w:hAnsiTheme="minorHAnsi" w:cstheme="minorHAnsi"/>
          <w:szCs w:val="22"/>
        </w:rPr>
      </w:pPr>
      <w:r w:rsidRPr="009E173B">
        <w:rPr>
          <w:rFonts w:asciiTheme="minorHAnsi" w:hAnsiTheme="minorHAnsi" w:cstheme="minorHAnsi"/>
          <w:szCs w:val="22"/>
        </w:rPr>
        <w:t>Name</w:t>
      </w:r>
    </w:p>
    <w:p w14:paraId="56E56AED" w14:textId="77777777" w:rsidR="00BB5DD9" w:rsidRPr="009E173B" w:rsidRDefault="00BB5DD9" w:rsidP="002E53ED">
      <w:pPr>
        <w:spacing w:line="276" w:lineRule="auto"/>
        <w:rPr>
          <w:rFonts w:asciiTheme="minorHAnsi" w:hAnsiTheme="minorHAnsi" w:cstheme="minorHAnsi"/>
          <w:szCs w:val="22"/>
        </w:rPr>
      </w:pPr>
    </w:p>
    <w:p w14:paraId="3A43E662" w14:textId="77777777" w:rsidR="00BB5DD9" w:rsidRPr="009E173B" w:rsidRDefault="00BB5DD9" w:rsidP="002E53ED">
      <w:pPr>
        <w:tabs>
          <w:tab w:val="right" w:pos="7125"/>
        </w:tabs>
        <w:spacing w:line="276" w:lineRule="auto"/>
        <w:rPr>
          <w:rFonts w:asciiTheme="minorHAnsi" w:hAnsiTheme="minorHAnsi" w:cstheme="minorHAnsi"/>
          <w:szCs w:val="22"/>
          <w:u w:val="single"/>
        </w:rPr>
      </w:pPr>
      <w:r w:rsidRPr="009E173B">
        <w:rPr>
          <w:rFonts w:asciiTheme="minorHAnsi" w:hAnsiTheme="minorHAnsi" w:cstheme="minorHAnsi"/>
          <w:szCs w:val="22"/>
          <w:u w:val="single"/>
        </w:rPr>
        <w:tab/>
      </w:r>
    </w:p>
    <w:p w14:paraId="59EA00BC" w14:textId="77777777" w:rsidR="00BB5DD9" w:rsidRPr="009E173B" w:rsidRDefault="00BB5DD9" w:rsidP="002E53ED">
      <w:pPr>
        <w:spacing w:line="276" w:lineRule="auto"/>
        <w:rPr>
          <w:rFonts w:asciiTheme="minorHAnsi" w:hAnsiTheme="minorHAnsi" w:cstheme="minorHAnsi"/>
          <w:szCs w:val="22"/>
        </w:rPr>
      </w:pPr>
      <w:r w:rsidRPr="009E173B">
        <w:rPr>
          <w:rFonts w:asciiTheme="minorHAnsi" w:hAnsiTheme="minorHAnsi" w:cstheme="minorHAnsi"/>
          <w:szCs w:val="22"/>
        </w:rPr>
        <w:t>Anschrift (Straße, Hausnummer, Postleitzahl, Ort)</w:t>
      </w:r>
    </w:p>
    <w:p w14:paraId="012B22EA" w14:textId="77777777" w:rsidR="00BB5DD9" w:rsidRPr="009E173B" w:rsidRDefault="00BB5DD9" w:rsidP="002E53ED">
      <w:pPr>
        <w:spacing w:line="276" w:lineRule="auto"/>
        <w:rPr>
          <w:rFonts w:asciiTheme="minorHAnsi" w:hAnsiTheme="minorHAnsi" w:cstheme="minorHAnsi"/>
          <w:szCs w:val="22"/>
        </w:rPr>
      </w:pPr>
    </w:p>
    <w:p w14:paraId="6EE70CB9" w14:textId="77777777" w:rsidR="002175F8" w:rsidRPr="009E173B" w:rsidRDefault="002175F8" w:rsidP="002E53ED">
      <w:pPr>
        <w:spacing w:line="276" w:lineRule="auto"/>
        <w:rPr>
          <w:rFonts w:asciiTheme="minorHAnsi" w:hAnsiTheme="minorHAnsi" w:cstheme="minorHAnsi"/>
          <w:szCs w:val="22"/>
        </w:rPr>
      </w:pPr>
    </w:p>
    <w:p w14:paraId="30E00B5F" w14:textId="77777777" w:rsidR="00BB5DD9" w:rsidRPr="009E173B" w:rsidRDefault="00BB5DD9" w:rsidP="002E53ED">
      <w:pPr>
        <w:spacing w:line="276" w:lineRule="auto"/>
        <w:rPr>
          <w:rFonts w:asciiTheme="minorHAnsi" w:hAnsiTheme="minorHAnsi" w:cstheme="minorHAnsi"/>
          <w:szCs w:val="22"/>
        </w:rPr>
      </w:pPr>
    </w:p>
    <w:p w14:paraId="1E210BC3" w14:textId="77777777" w:rsidR="00BB5DD9" w:rsidRPr="009E173B" w:rsidRDefault="00BB5DD9" w:rsidP="002E53ED">
      <w:pPr>
        <w:tabs>
          <w:tab w:val="left" w:pos="4520"/>
          <w:tab w:val="left" w:pos="4960"/>
          <w:tab w:val="left" w:pos="7200"/>
          <w:tab w:val="left" w:pos="9320"/>
        </w:tabs>
        <w:spacing w:before="33" w:line="276" w:lineRule="auto"/>
        <w:rPr>
          <w:rFonts w:asciiTheme="minorHAnsi" w:hAnsiTheme="minorHAnsi" w:cstheme="minorHAnsi"/>
          <w:szCs w:val="22"/>
        </w:rPr>
      </w:pPr>
      <w:r w:rsidRPr="009E173B">
        <w:rPr>
          <w:rFonts w:asciiTheme="minorHAnsi" w:eastAsia="Arial" w:hAnsiTheme="minorHAnsi" w:cstheme="minorHAnsi"/>
          <w:spacing w:val="3"/>
          <w:w w:val="99"/>
          <w:position w:val="-1"/>
          <w:szCs w:val="22"/>
        </w:rPr>
        <w:t>T</w:t>
      </w:r>
      <w:r w:rsidRPr="009E173B">
        <w:rPr>
          <w:rFonts w:asciiTheme="minorHAnsi" w:eastAsia="Arial" w:hAnsiTheme="minorHAnsi" w:cstheme="minorHAnsi"/>
          <w:w w:val="99"/>
          <w:position w:val="-1"/>
          <w:szCs w:val="22"/>
        </w:rPr>
        <w:t>e</w:t>
      </w:r>
      <w:r w:rsidRPr="009E173B">
        <w:rPr>
          <w:rFonts w:asciiTheme="minorHAnsi" w:eastAsia="Arial" w:hAnsiTheme="minorHAnsi" w:cstheme="minorHAnsi"/>
          <w:spacing w:val="-1"/>
          <w:w w:val="99"/>
          <w:position w:val="-1"/>
          <w:szCs w:val="22"/>
        </w:rPr>
        <w:t>l</w:t>
      </w:r>
      <w:r w:rsidRPr="009E173B">
        <w:rPr>
          <w:rFonts w:asciiTheme="minorHAnsi" w:eastAsia="Arial" w:hAnsiTheme="minorHAnsi" w:cstheme="minorHAnsi"/>
          <w:w w:val="99"/>
          <w:position w:val="-1"/>
          <w:szCs w:val="22"/>
        </w:rPr>
        <w:t>e</w:t>
      </w:r>
      <w:r w:rsidRPr="009E173B">
        <w:rPr>
          <w:rFonts w:asciiTheme="minorHAnsi" w:eastAsia="Arial" w:hAnsiTheme="minorHAnsi" w:cstheme="minorHAnsi"/>
          <w:spacing w:val="2"/>
          <w:w w:val="99"/>
          <w:position w:val="-1"/>
          <w:szCs w:val="22"/>
        </w:rPr>
        <w:t>f</w:t>
      </w:r>
      <w:r w:rsidRPr="009E173B">
        <w:rPr>
          <w:rFonts w:asciiTheme="minorHAnsi" w:eastAsia="Arial" w:hAnsiTheme="minorHAnsi" w:cstheme="minorHAnsi"/>
          <w:w w:val="99"/>
          <w:position w:val="-1"/>
          <w:szCs w:val="22"/>
        </w:rPr>
        <w:t>on/Mobil:</w:t>
      </w:r>
      <w:r w:rsidRPr="009E173B">
        <w:rPr>
          <w:rFonts w:asciiTheme="minorHAnsi" w:eastAsia="Arial" w:hAnsiTheme="minorHAnsi" w:cstheme="minorHAnsi"/>
          <w:position w:val="-1"/>
          <w:szCs w:val="22"/>
        </w:rPr>
        <w:t xml:space="preserve"> </w:t>
      </w:r>
      <w:r w:rsidRPr="009E173B">
        <w:rPr>
          <w:rFonts w:asciiTheme="minorHAnsi" w:eastAsia="Arial" w:hAnsiTheme="minorHAnsi" w:cstheme="minorHAnsi"/>
          <w:w w:val="99"/>
          <w:position w:val="-1"/>
          <w:szCs w:val="22"/>
          <w:u w:val="single" w:color="000000"/>
        </w:rPr>
        <w:t xml:space="preserve"> </w:t>
      </w:r>
      <w:r w:rsidRPr="009E173B">
        <w:rPr>
          <w:rFonts w:asciiTheme="minorHAnsi" w:eastAsia="Arial" w:hAnsiTheme="minorHAnsi" w:cstheme="minorHAnsi"/>
          <w:position w:val="-1"/>
          <w:szCs w:val="22"/>
          <w:u w:val="single" w:color="000000"/>
        </w:rPr>
        <w:t>_____________________</w:t>
      </w:r>
      <w:r w:rsidRPr="009E173B">
        <w:rPr>
          <w:rFonts w:asciiTheme="minorHAnsi" w:eastAsia="Arial" w:hAnsiTheme="minorHAnsi" w:cstheme="minorHAnsi"/>
          <w:i/>
          <w:position w:val="-1"/>
          <w:szCs w:val="22"/>
        </w:rPr>
        <w:t xml:space="preserve"> </w:t>
      </w:r>
      <w:r w:rsidRPr="009E173B">
        <w:rPr>
          <w:rFonts w:asciiTheme="minorHAnsi" w:eastAsia="Arial" w:hAnsiTheme="minorHAnsi" w:cstheme="minorHAnsi"/>
          <w:spacing w:val="-1"/>
          <w:w w:val="99"/>
          <w:position w:val="-1"/>
          <w:szCs w:val="22"/>
        </w:rPr>
        <w:t>E-Mail</w:t>
      </w:r>
      <w:r w:rsidRPr="009E173B">
        <w:rPr>
          <w:rFonts w:asciiTheme="minorHAnsi" w:eastAsia="Arial" w:hAnsiTheme="minorHAnsi" w:cstheme="minorHAnsi"/>
          <w:w w:val="99"/>
          <w:position w:val="-1"/>
          <w:szCs w:val="22"/>
        </w:rPr>
        <w:t>:</w:t>
      </w:r>
      <w:r w:rsidRPr="009E173B">
        <w:rPr>
          <w:rFonts w:asciiTheme="minorHAnsi" w:eastAsia="Arial" w:hAnsiTheme="minorHAnsi" w:cstheme="minorHAnsi"/>
          <w:position w:val="-1"/>
          <w:szCs w:val="22"/>
        </w:rPr>
        <w:t xml:space="preserve"> </w:t>
      </w:r>
      <w:r w:rsidRPr="009E173B">
        <w:rPr>
          <w:rFonts w:asciiTheme="minorHAnsi" w:eastAsia="Arial" w:hAnsiTheme="minorHAnsi" w:cstheme="minorHAnsi"/>
          <w:position w:val="-1"/>
          <w:szCs w:val="22"/>
          <w:u w:val="single"/>
        </w:rPr>
        <w:t>__________________________</w:t>
      </w:r>
      <w:r w:rsidRPr="009E173B">
        <w:rPr>
          <w:rFonts w:asciiTheme="minorHAnsi" w:eastAsia="Arial" w:hAnsiTheme="minorHAnsi" w:cstheme="minorHAnsi"/>
          <w:position w:val="-1"/>
          <w:szCs w:val="22"/>
          <w:u w:val="single"/>
        </w:rPr>
        <w:br/>
      </w:r>
    </w:p>
    <w:p w14:paraId="74CCFFEB" w14:textId="77777777" w:rsidR="002175F8" w:rsidRPr="009E173B" w:rsidRDefault="002175F8" w:rsidP="002E53ED">
      <w:pPr>
        <w:tabs>
          <w:tab w:val="left" w:pos="4520"/>
          <w:tab w:val="left" w:pos="4960"/>
          <w:tab w:val="left" w:pos="7200"/>
          <w:tab w:val="left" w:pos="9320"/>
        </w:tabs>
        <w:spacing w:before="33" w:line="276" w:lineRule="auto"/>
        <w:rPr>
          <w:rFonts w:asciiTheme="minorHAnsi" w:hAnsiTheme="minorHAnsi" w:cstheme="minorHAnsi"/>
          <w:szCs w:val="22"/>
        </w:rPr>
      </w:pPr>
    </w:p>
    <w:p w14:paraId="7782D088" w14:textId="002DA3FB" w:rsidR="00B87E04" w:rsidRPr="009E173B" w:rsidRDefault="00B87E04" w:rsidP="002E53ED">
      <w:pPr>
        <w:pStyle w:val="berschrift1"/>
        <w:spacing w:line="276" w:lineRule="auto"/>
        <w:rPr>
          <w:rFonts w:asciiTheme="minorHAnsi" w:eastAsia="Times New Roman" w:hAnsiTheme="minorHAnsi" w:cstheme="minorHAnsi"/>
          <w:color w:val="auto"/>
          <w:sz w:val="22"/>
          <w:szCs w:val="22"/>
        </w:rPr>
      </w:pPr>
      <w:r w:rsidRPr="009E173B">
        <w:rPr>
          <w:rFonts w:asciiTheme="minorHAnsi" w:hAnsiTheme="minorHAnsi" w:cstheme="minorHAnsi"/>
          <w:color w:val="auto"/>
          <w:sz w:val="22"/>
          <w:szCs w:val="22"/>
        </w:rPr>
        <w:t>Angaben zur</w:t>
      </w:r>
      <w:r w:rsidR="00BB5DD9" w:rsidRPr="009E173B">
        <w:rPr>
          <w:rFonts w:asciiTheme="minorHAnsi" w:hAnsiTheme="minorHAnsi" w:cstheme="minorHAnsi"/>
          <w:color w:val="auto"/>
          <w:sz w:val="22"/>
          <w:szCs w:val="22"/>
        </w:rPr>
        <w:t xml:space="preserve"> </w:t>
      </w:r>
      <w:r w:rsidR="0061645F" w:rsidRPr="009E173B">
        <w:rPr>
          <w:rFonts w:asciiTheme="minorHAnsi" w:hAnsiTheme="minorHAnsi" w:cstheme="minorHAnsi"/>
          <w:color w:val="auto"/>
          <w:sz w:val="22"/>
          <w:szCs w:val="22"/>
        </w:rPr>
        <w:t>Strom</w:t>
      </w:r>
      <w:r w:rsidRPr="009E173B">
        <w:rPr>
          <w:rFonts w:asciiTheme="minorHAnsi" w:hAnsiTheme="minorHAnsi" w:cstheme="minorHAnsi"/>
          <w:color w:val="auto"/>
          <w:sz w:val="22"/>
          <w:szCs w:val="22"/>
        </w:rPr>
        <w:t>erzeugungsanlage</w:t>
      </w:r>
    </w:p>
    <w:p w14:paraId="7086DC7A" w14:textId="77777777" w:rsidR="00CA2BE4" w:rsidRPr="009E173B" w:rsidRDefault="00CA2BE4" w:rsidP="002E53ED">
      <w:pPr>
        <w:spacing w:line="276" w:lineRule="auto"/>
        <w:rPr>
          <w:rFonts w:asciiTheme="minorHAnsi" w:hAnsiTheme="minorHAnsi" w:cstheme="minorHAnsi"/>
          <w:szCs w:val="22"/>
        </w:rPr>
      </w:pPr>
    </w:p>
    <w:p w14:paraId="00C523E5" w14:textId="77777777" w:rsidR="00B87E04" w:rsidRPr="009E173B" w:rsidRDefault="00B87E04" w:rsidP="002E53ED">
      <w:pPr>
        <w:tabs>
          <w:tab w:val="right" w:pos="7125"/>
        </w:tabs>
        <w:spacing w:line="276" w:lineRule="auto"/>
        <w:rPr>
          <w:rFonts w:asciiTheme="minorHAnsi" w:hAnsiTheme="minorHAnsi" w:cstheme="minorHAnsi"/>
          <w:szCs w:val="22"/>
          <w:u w:val="single"/>
        </w:rPr>
      </w:pPr>
      <w:r w:rsidRPr="009E173B">
        <w:rPr>
          <w:rFonts w:asciiTheme="minorHAnsi" w:hAnsiTheme="minorHAnsi" w:cstheme="minorHAnsi"/>
          <w:szCs w:val="22"/>
          <w:u w:val="single"/>
        </w:rPr>
        <w:tab/>
      </w:r>
    </w:p>
    <w:p w14:paraId="25FEA724" w14:textId="77777777" w:rsidR="00B87E04" w:rsidRPr="009E173B" w:rsidRDefault="00B87E04" w:rsidP="002E53ED">
      <w:pPr>
        <w:spacing w:line="276" w:lineRule="auto"/>
        <w:rPr>
          <w:rFonts w:asciiTheme="minorHAnsi" w:hAnsiTheme="minorHAnsi" w:cstheme="minorHAnsi"/>
          <w:szCs w:val="22"/>
        </w:rPr>
      </w:pPr>
      <w:r w:rsidRPr="009E173B">
        <w:rPr>
          <w:rFonts w:asciiTheme="minorHAnsi" w:hAnsiTheme="minorHAnsi" w:cstheme="minorHAnsi"/>
          <w:szCs w:val="22"/>
        </w:rPr>
        <w:t>Anschrift (Straße, Hausnummer, Postleitzahl, Ort)</w:t>
      </w:r>
    </w:p>
    <w:p w14:paraId="355EC43B" w14:textId="77777777" w:rsidR="00B87E04" w:rsidRPr="009E173B" w:rsidRDefault="00B87E04" w:rsidP="002E53ED">
      <w:pPr>
        <w:spacing w:line="276" w:lineRule="auto"/>
        <w:rPr>
          <w:rFonts w:asciiTheme="minorHAnsi" w:hAnsiTheme="minorHAnsi" w:cstheme="minorHAnsi"/>
          <w:szCs w:val="22"/>
        </w:rPr>
      </w:pPr>
    </w:p>
    <w:p w14:paraId="0F9ADA99" w14:textId="77777777" w:rsidR="00B87E04" w:rsidRPr="009E173B" w:rsidRDefault="004F1405" w:rsidP="002E53ED">
      <w:pPr>
        <w:tabs>
          <w:tab w:val="right" w:pos="7125"/>
        </w:tabs>
        <w:spacing w:line="276" w:lineRule="auto"/>
        <w:rPr>
          <w:rFonts w:asciiTheme="minorHAnsi" w:hAnsiTheme="minorHAnsi" w:cstheme="minorHAnsi"/>
          <w:szCs w:val="22"/>
          <w:u w:val="single"/>
        </w:rPr>
      </w:pPr>
      <w:r w:rsidRPr="009E173B">
        <w:rPr>
          <w:rFonts w:asciiTheme="minorHAnsi" w:hAnsiTheme="minorHAnsi" w:cstheme="minorHAnsi"/>
          <w:szCs w:val="22"/>
          <w:u w:val="single"/>
        </w:rPr>
        <w:fldChar w:fldCharType="begin"/>
      </w:r>
      <w:r w:rsidR="00B87E04" w:rsidRPr="009E173B">
        <w:rPr>
          <w:rFonts w:asciiTheme="minorHAnsi" w:hAnsiTheme="minorHAnsi" w:cstheme="minorHAnsi"/>
          <w:szCs w:val="22"/>
          <w:u w:val="single"/>
        </w:rPr>
        <w:instrText xml:space="preserve"> MERGEFIELD Vorname \* MERGEFORMAT </w:instrText>
      </w:r>
      <w:r w:rsidRPr="009E173B">
        <w:rPr>
          <w:rFonts w:asciiTheme="minorHAnsi" w:hAnsiTheme="minorHAnsi" w:cstheme="minorHAnsi"/>
          <w:szCs w:val="22"/>
          <w:u w:val="single"/>
        </w:rPr>
        <w:fldChar w:fldCharType="end"/>
      </w:r>
      <w:r w:rsidRPr="009E173B">
        <w:rPr>
          <w:rFonts w:asciiTheme="minorHAnsi" w:hAnsiTheme="minorHAnsi" w:cstheme="minorHAnsi"/>
          <w:szCs w:val="22"/>
          <w:u w:val="single"/>
          <w:lang w:val="en-GB"/>
        </w:rPr>
        <w:fldChar w:fldCharType="begin"/>
      </w:r>
      <w:r w:rsidR="00B87E04" w:rsidRPr="009E173B">
        <w:rPr>
          <w:rFonts w:asciiTheme="minorHAnsi" w:hAnsiTheme="minorHAnsi" w:cstheme="minorHAnsi"/>
          <w:szCs w:val="22"/>
          <w:u w:val="single"/>
        </w:rPr>
        <w:instrText xml:space="preserve"> IF </w:instrText>
      </w:r>
      <w:r w:rsidRPr="009E173B">
        <w:rPr>
          <w:rFonts w:asciiTheme="minorHAnsi" w:hAnsiTheme="minorHAnsi" w:cstheme="minorHAnsi"/>
          <w:szCs w:val="22"/>
          <w:u w:val="single"/>
        </w:rPr>
        <w:fldChar w:fldCharType="begin"/>
      </w:r>
      <w:r w:rsidR="00B87E04" w:rsidRPr="009E173B">
        <w:rPr>
          <w:rFonts w:asciiTheme="minorHAnsi" w:hAnsiTheme="minorHAnsi" w:cstheme="minorHAnsi"/>
          <w:szCs w:val="22"/>
          <w:u w:val="single"/>
        </w:rPr>
        <w:instrText xml:space="preserve"> MERGEFIELD Vorname </w:instrText>
      </w:r>
      <w:r w:rsidRPr="009E173B">
        <w:rPr>
          <w:rFonts w:asciiTheme="minorHAnsi" w:hAnsiTheme="minorHAnsi" w:cstheme="minorHAnsi"/>
          <w:szCs w:val="22"/>
          <w:u w:val="single"/>
        </w:rPr>
        <w:fldChar w:fldCharType="end"/>
      </w:r>
      <w:r w:rsidR="00B87E04" w:rsidRPr="009E173B">
        <w:rPr>
          <w:rFonts w:asciiTheme="minorHAnsi" w:hAnsiTheme="minorHAnsi" w:cstheme="minorHAnsi"/>
          <w:szCs w:val="22"/>
          <w:u w:val="single"/>
        </w:rPr>
        <w:instrText xml:space="preserve">&lt;&gt;"" " " </w:instrText>
      </w:r>
      <w:r w:rsidRPr="009E173B">
        <w:rPr>
          <w:rFonts w:asciiTheme="minorHAnsi" w:hAnsiTheme="minorHAnsi" w:cstheme="minorHAnsi"/>
          <w:szCs w:val="22"/>
          <w:u w:val="single"/>
          <w:lang w:val="en-GB"/>
        </w:rPr>
        <w:fldChar w:fldCharType="end"/>
      </w:r>
      <w:r w:rsidR="00B87E04" w:rsidRPr="009E173B">
        <w:rPr>
          <w:rFonts w:asciiTheme="minorHAnsi" w:hAnsiTheme="minorHAnsi" w:cstheme="minorHAnsi"/>
          <w:szCs w:val="22"/>
          <w:u w:val="single"/>
        </w:rPr>
        <w:tab/>
      </w:r>
    </w:p>
    <w:p w14:paraId="42C0E288" w14:textId="77777777" w:rsidR="00B87E04" w:rsidRPr="009E173B" w:rsidRDefault="00B87E04" w:rsidP="002E53ED">
      <w:pPr>
        <w:spacing w:line="276" w:lineRule="auto"/>
        <w:rPr>
          <w:rFonts w:asciiTheme="minorHAnsi" w:hAnsiTheme="minorHAnsi" w:cstheme="minorHAnsi"/>
          <w:szCs w:val="22"/>
        </w:rPr>
      </w:pPr>
      <w:r w:rsidRPr="009E173B">
        <w:rPr>
          <w:rFonts w:asciiTheme="minorHAnsi" w:hAnsiTheme="minorHAnsi" w:cstheme="minorHAnsi"/>
          <w:szCs w:val="22"/>
        </w:rPr>
        <w:t>Datum der ersten Inbetriebnahme</w:t>
      </w:r>
      <w:r w:rsidR="00587664" w:rsidRPr="009E173B">
        <w:rPr>
          <w:rFonts w:asciiTheme="minorHAnsi" w:hAnsiTheme="minorHAnsi" w:cstheme="minorHAnsi"/>
          <w:szCs w:val="22"/>
        </w:rPr>
        <w:t>/Datum der Änderung</w:t>
      </w:r>
    </w:p>
    <w:p w14:paraId="7CBF4D69" w14:textId="77777777" w:rsidR="00B87E04" w:rsidRPr="009E173B" w:rsidRDefault="00B87E04" w:rsidP="002E53ED">
      <w:pPr>
        <w:spacing w:line="276" w:lineRule="auto"/>
        <w:rPr>
          <w:rFonts w:asciiTheme="minorHAnsi" w:hAnsiTheme="minorHAnsi" w:cstheme="minorHAnsi"/>
          <w:szCs w:val="22"/>
        </w:rPr>
      </w:pPr>
    </w:p>
    <w:p w14:paraId="5209C11C" w14:textId="28C65D81" w:rsidR="00B87E04" w:rsidRPr="009E173B" w:rsidRDefault="004F1405" w:rsidP="002E53ED">
      <w:pPr>
        <w:tabs>
          <w:tab w:val="right" w:pos="7125"/>
        </w:tabs>
        <w:spacing w:line="276" w:lineRule="auto"/>
        <w:rPr>
          <w:rFonts w:asciiTheme="minorHAnsi" w:hAnsiTheme="minorHAnsi" w:cstheme="minorHAnsi"/>
          <w:szCs w:val="22"/>
          <w:u w:val="single"/>
        </w:rPr>
      </w:pPr>
      <w:r w:rsidRPr="009E173B">
        <w:rPr>
          <w:rFonts w:asciiTheme="minorHAnsi" w:hAnsiTheme="minorHAnsi" w:cstheme="minorHAnsi"/>
          <w:szCs w:val="22"/>
          <w:u w:val="single"/>
        </w:rPr>
        <w:fldChar w:fldCharType="begin"/>
      </w:r>
      <w:r w:rsidR="00B87E04" w:rsidRPr="009E173B">
        <w:rPr>
          <w:rFonts w:asciiTheme="minorHAnsi" w:hAnsiTheme="minorHAnsi" w:cstheme="minorHAnsi"/>
          <w:szCs w:val="22"/>
          <w:u w:val="single"/>
        </w:rPr>
        <w:instrText xml:space="preserve"> MERGEFIELD Vorname \* MERGEFORMAT </w:instrText>
      </w:r>
      <w:r w:rsidRPr="009E173B">
        <w:rPr>
          <w:rFonts w:asciiTheme="minorHAnsi" w:hAnsiTheme="minorHAnsi" w:cstheme="minorHAnsi"/>
          <w:szCs w:val="22"/>
          <w:u w:val="single"/>
        </w:rPr>
        <w:fldChar w:fldCharType="end"/>
      </w:r>
      <w:r w:rsidRPr="009E173B">
        <w:rPr>
          <w:rFonts w:asciiTheme="minorHAnsi" w:hAnsiTheme="minorHAnsi" w:cstheme="minorHAnsi"/>
          <w:szCs w:val="22"/>
          <w:u w:val="single"/>
          <w:lang w:val="en-GB"/>
        </w:rPr>
        <w:fldChar w:fldCharType="begin"/>
      </w:r>
      <w:r w:rsidR="00B87E04" w:rsidRPr="009E173B">
        <w:rPr>
          <w:rFonts w:asciiTheme="minorHAnsi" w:hAnsiTheme="minorHAnsi" w:cstheme="minorHAnsi"/>
          <w:szCs w:val="22"/>
          <w:u w:val="single"/>
        </w:rPr>
        <w:instrText xml:space="preserve"> IF </w:instrText>
      </w:r>
      <w:r w:rsidRPr="009E173B">
        <w:rPr>
          <w:rFonts w:asciiTheme="minorHAnsi" w:hAnsiTheme="minorHAnsi" w:cstheme="minorHAnsi"/>
          <w:szCs w:val="22"/>
          <w:u w:val="single"/>
        </w:rPr>
        <w:fldChar w:fldCharType="begin"/>
      </w:r>
      <w:r w:rsidR="00B87E04" w:rsidRPr="009E173B">
        <w:rPr>
          <w:rFonts w:asciiTheme="minorHAnsi" w:hAnsiTheme="minorHAnsi" w:cstheme="minorHAnsi"/>
          <w:szCs w:val="22"/>
          <w:u w:val="single"/>
        </w:rPr>
        <w:instrText xml:space="preserve"> MERGEFIELD Vorname </w:instrText>
      </w:r>
      <w:r w:rsidRPr="009E173B">
        <w:rPr>
          <w:rFonts w:asciiTheme="minorHAnsi" w:hAnsiTheme="minorHAnsi" w:cstheme="minorHAnsi"/>
          <w:szCs w:val="22"/>
          <w:u w:val="single"/>
        </w:rPr>
        <w:fldChar w:fldCharType="end"/>
      </w:r>
      <w:r w:rsidR="00B87E04" w:rsidRPr="009E173B">
        <w:rPr>
          <w:rFonts w:asciiTheme="minorHAnsi" w:hAnsiTheme="minorHAnsi" w:cstheme="minorHAnsi"/>
          <w:szCs w:val="22"/>
          <w:u w:val="single"/>
        </w:rPr>
        <w:instrText xml:space="preserve">&lt;&gt;"" " " </w:instrText>
      </w:r>
      <w:r w:rsidRPr="009E173B">
        <w:rPr>
          <w:rFonts w:asciiTheme="minorHAnsi" w:hAnsiTheme="minorHAnsi" w:cstheme="minorHAnsi"/>
          <w:szCs w:val="22"/>
          <w:u w:val="single"/>
          <w:lang w:val="en-GB"/>
        </w:rPr>
        <w:fldChar w:fldCharType="end"/>
      </w:r>
      <w:r w:rsidR="00B87E04" w:rsidRPr="009E173B">
        <w:rPr>
          <w:rFonts w:asciiTheme="minorHAnsi" w:hAnsiTheme="minorHAnsi" w:cstheme="minorHAnsi"/>
          <w:szCs w:val="22"/>
          <w:u w:val="single"/>
        </w:rPr>
        <w:tab/>
      </w:r>
      <w:r w:rsidR="001D1694" w:rsidRPr="009E173B">
        <w:rPr>
          <w:rFonts w:asciiTheme="minorHAnsi" w:hAnsiTheme="minorHAnsi" w:cstheme="minorHAnsi"/>
          <w:szCs w:val="22"/>
          <w:u w:val="single"/>
        </w:rPr>
        <w:tab/>
      </w:r>
      <w:r w:rsidR="001D1694" w:rsidRPr="009E173B">
        <w:rPr>
          <w:rFonts w:asciiTheme="minorHAnsi" w:hAnsiTheme="minorHAnsi" w:cstheme="minorHAnsi"/>
          <w:szCs w:val="22"/>
          <w:u w:val="single"/>
        </w:rPr>
        <w:tab/>
      </w:r>
    </w:p>
    <w:p w14:paraId="5B4234B3" w14:textId="77777777" w:rsidR="002175F8" w:rsidRPr="009E173B" w:rsidRDefault="00B87E04" w:rsidP="002E53ED">
      <w:pPr>
        <w:spacing w:line="276" w:lineRule="auto"/>
        <w:rPr>
          <w:rFonts w:asciiTheme="minorHAnsi" w:hAnsiTheme="minorHAnsi" w:cstheme="minorHAnsi"/>
          <w:szCs w:val="22"/>
        </w:rPr>
      </w:pPr>
      <w:r w:rsidRPr="009E173B">
        <w:rPr>
          <w:rFonts w:asciiTheme="minorHAnsi" w:hAnsiTheme="minorHAnsi" w:cstheme="minorHAnsi"/>
          <w:szCs w:val="22"/>
        </w:rPr>
        <w:t>Leistung der Anlage [kW bzw. kWp bei Solar]</w:t>
      </w:r>
      <w:r w:rsidR="002175F8" w:rsidRPr="009E173B">
        <w:rPr>
          <w:rFonts w:asciiTheme="minorHAnsi" w:hAnsiTheme="minorHAnsi" w:cstheme="minorHAnsi"/>
          <w:szCs w:val="22"/>
        </w:rPr>
        <w:t xml:space="preserve"> und Anzahl der Generatoren/PV-Module</w:t>
      </w:r>
    </w:p>
    <w:p w14:paraId="15EC9597" w14:textId="77777777" w:rsidR="00B87E04" w:rsidRPr="009E173B" w:rsidRDefault="00B87E04" w:rsidP="002E53ED">
      <w:pPr>
        <w:spacing w:line="276" w:lineRule="auto"/>
        <w:rPr>
          <w:rFonts w:asciiTheme="minorHAnsi" w:hAnsiTheme="minorHAnsi" w:cstheme="minorHAnsi"/>
          <w:szCs w:val="22"/>
        </w:rPr>
      </w:pPr>
    </w:p>
    <w:p w14:paraId="30337E2D" w14:textId="77777777" w:rsidR="00B87E04" w:rsidRPr="009E173B" w:rsidRDefault="00B87E04" w:rsidP="002E53ED">
      <w:pPr>
        <w:spacing w:line="276" w:lineRule="auto"/>
        <w:rPr>
          <w:rFonts w:asciiTheme="minorHAnsi" w:hAnsiTheme="minorHAnsi" w:cstheme="minorHAnsi"/>
          <w:szCs w:val="22"/>
        </w:rPr>
      </w:pPr>
    </w:p>
    <w:p w14:paraId="427C404A" w14:textId="5E21F0A4" w:rsidR="00B87E04" w:rsidRPr="009E173B" w:rsidRDefault="00FB0BE9" w:rsidP="002E53ED">
      <w:pPr>
        <w:pBdr>
          <w:top w:val="single" w:sz="4" w:space="1" w:color="auto"/>
        </w:pBdr>
        <w:spacing w:line="276" w:lineRule="auto"/>
        <w:rPr>
          <w:rFonts w:asciiTheme="minorHAnsi" w:hAnsiTheme="minorHAnsi" w:cstheme="minorHAnsi"/>
          <w:szCs w:val="22"/>
        </w:rPr>
      </w:pPr>
      <w:r w:rsidRPr="009E173B">
        <w:rPr>
          <w:rFonts w:asciiTheme="minorHAnsi" w:hAnsiTheme="minorHAnsi" w:cstheme="minorHAnsi"/>
          <w:szCs w:val="22"/>
        </w:rPr>
        <w:t>Anlagenschlüssel/</w:t>
      </w:r>
      <w:proofErr w:type="spellStart"/>
      <w:r w:rsidR="00C07B30" w:rsidRPr="009E173B">
        <w:rPr>
          <w:rFonts w:asciiTheme="minorHAnsi" w:hAnsiTheme="minorHAnsi" w:cstheme="minorHAnsi"/>
          <w:szCs w:val="22"/>
        </w:rPr>
        <w:t>MaLo</w:t>
      </w:r>
      <w:proofErr w:type="spellEnd"/>
      <w:r w:rsidR="00C07B30" w:rsidRPr="009E173B">
        <w:rPr>
          <w:rFonts w:asciiTheme="minorHAnsi" w:hAnsiTheme="minorHAnsi" w:cstheme="minorHAnsi"/>
          <w:szCs w:val="22"/>
        </w:rPr>
        <w:t>-ID</w:t>
      </w:r>
      <w:r w:rsidR="006061E8" w:rsidRPr="009E173B">
        <w:rPr>
          <w:rFonts w:asciiTheme="minorHAnsi" w:hAnsiTheme="minorHAnsi" w:cstheme="minorHAnsi"/>
          <w:szCs w:val="22"/>
        </w:rPr>
        <w:t>/</w:t>
      </w:r>
      <w:r w:rsidR="0061645F" w:rsidRPr="009E173B">
        <w:rPr>
          <w:rFonts w:asciiTheme="minorHAnsi" w:hAnsiTheme="minorHAnsi" w:cstheme="minorHAnsi"/>
          <w:szCs w:val="22"/>
        </w:rPr>
        <w:t>Vorgangsnummer</w:t>
      </w:r>
      <w:r w:rsidR="0011130F">
        <w:rPr>
          <w:rFonts w:asciiTheme="minorHAnsi" w:hAnsiTheme="minorHAnsi" w:cstheme="minorHAnsi"/>
          <w:szCs w:val="22"/>
        </w:rPr>
        <w:t>/</w:t>
      </w:r>
      <w:proofErr w:type="spellStart"/>
      <w:r w:rsidR="0011130F">
        <w:rPr>
          <w:rFonts w:asciiTheme="minorHAnsi" w:hAnsiTheme="minorHAnsi" w:cstheme="minorHAnsi"/>
          <w:szCs w:val="22"/>
        </w:rPr>
        <w:t>MaStR</w:t>
      </w:r>
      <w:proofErr w:type="spellEnd"/>
      <w:r w:rsidR="0011130F">
        <w:rPr>
          <w:rFonts w:asciiTheme="minorHAnsi" w:hAnsiTheme="minorHAnsi" w:cstheme="minorHAnsi"/>
          <w:szCs w:val="22"/>
        </w:rPr>
        <w:t>-Nummer</w:t>
      </w:r>
    </w:p>
    <w:p w14:paraId="7C8D70B3" w14:textId="77777777" w:rsidR="00182CDD" w:rsidRPr="009E173B" w:rsidRDefault="00182CDD" w:rsidP="002E53ED">
      <w:pPr>
        <w:pStyle w:val="berschrift1"/>
        <w:spacing w:line="276" w:lineRule="auto"/>
        <w:rPr>
          <w:rFonts w:asciiTheme="minorHAnsi" w:hAnsiTheme="minorHAnsi" w:cstheme="minorHAnsi"/>
          <w:color w:val="auto"/>
          <w:sz w:val="22"/>
          <w:szCs w:val="22"/>
        </w:rPr>
      </w:pPr>
      <w:r w:rsidRPr="009E173B">
        <w:rPr>
          <w:rFonts w:asciiTheme="minorHAnsi" w:hAnsiTheme="minorHAnsi" w:cstheme="minorHAnsi"/>
          <w:color w:val="auto"/>
          <w:sz w:val="22"/>
          <w:szCs w:val="22"/>
        </w:rPr>
        <w:t xml:space="preserve">Angaben zu </w:t>
      </w:r>
      <w:r w:rsidR="003F178A" w:rsidRPr="009E173B">
        <w:rPr>
          <w:rFonts w:asciiTheme="minorHAnsi" w:hAnsiTheme="minorHAnsi" w:cstheme="minorHAnsi"/>
          <w:color w:val="auto"/>
          <w:sz w:val="22"/>
          <w:szCs w:val="22"/>
        </w:rPr>
        <w:t>den EEG-umlagepflichtigen gemeldeten Eigenversorgungsstrommengen</w:t>
      </w:r>
    </w:p>
    <w:p w14:paraId="59297A50" w14:textId="77777777" w:rsidR="00182CDD" w:rsidRPr="009E173B" w:rsidRDefault="00182CDD" w:rsidP="002E53ED">
      <w:pPr>
        <w:spacing w:line="276" w:lineRule="auto"/>
        <w:rPr>
          <w:rFonts w:asciiTheme="minorHAnsi" w:hAnsiTheme="minorHAnsi" w:cstheme="minorHAnsi"/>
          <w:szCs w:val="22"/>
        </w:rPr>
      </w:pPr>
    </w:p>
    <w:p w14:paraId="27462F7F" w14:textId="77777777" w:rsidR="00DC69BB" w:rsidRPr="009E173B" w:rsidRDefault="00DC69BB" w:rsidP="002E53ED">
      <w:pPr>
        <w:spacing w:line="276" w:lineRule="auto"/>
        <w:rPr>
          <w:rFonts w:asciiTheme="minorHAnsi" w:hAnsiTheme="minorHAnsi" w:cstheme="minorHAnsi"/>
          <w:szCs w:val="22"/>
          <w:u w:val="single"/>
        </w:rPr>
      </w:pPr>
      <w:r w:rsidRPr="009E173B">
        <w:rPr>
          <w:rFonts w:asciiTheme="minorHAnsi" w:hAnsiTheme="minorHAnsi" w:cstheme="minorHAnsi"/>
          <w:szCs w:val="22"/>
          <w:u w:val="single"/>
        </w:rPr>
        <w:t>Zutreffendes bitte ankreuzen:</w:t>
      </w:r>
    </w:p>
    <w:p w14:paraId="4A98EC35" w14:textId="77777777" w:rsidR="00DC69BB" w:rsidRPr="009E173B" w:rsidRDefault="00DC69BB" w:rsidP="002E53ED">
      <w:pPr>
        <w:spacing w:line="276" w:lineRule="auto"/>
        <w:rPr>
          <w:rFonts w:asciiTheme="minorHAnsi" w:hAnsiTheme="minorHAnsi" w:cstheme="minorHAnsi"/>
          <w:szCs w:val="22"/>
        </w:rPr>
      </w:pPr>
    </w:p>
    <w:p w14:paraId="67AA9B9F" w14:textId="77777777" w:rsidR="003F178A" w:rsidRPr="009E173B" w:rsidRDefault="003F178A" w:rsidP="002E53ED">
      <w:pPr>
        <w:pStyle w:val="Listenabsatz"/>
        <w:numPr>
          <w:ilvl w:val="0"/>
          <w:numId w:val="59"/>
        </w:numPr>
        <w:spacing w:line="276" w:lineRule="auto"/>
        <w:rPr>
          <w:rFonts w:asciiTheme="minorHAnsi" w:hAnsiTheme="minorHAnsi" w:cstheme="minorHAnsi"/>
          <w:szCs w:val="22"/>
        </w:rPr>
      </w:pPr>
      <w:r w:rsidRPr="009E173B">
        <w:rPr>
          <w:rFonts w:asciiTheme="minorHAnsi" w:hAnsiTheme="minorHAnsi" w:cstheme="minorHAnsi"/>
          <w:szCs w:val="22"/>
        </w:rPr>
        <w:t xml:space="preserve">Die gemeldeten Eigenversorgungsmengen unterliegen demselben EEG-Umlagesatz </w:t>
      </w:r>
      <w:r w:rsidR="00720D42" w:rsidRPr="009E173B">
        <w:rPr>
          <w:rFonts w:asciiTheme="minorHAnsi" w:hAnsiTheme="minorHAnsi" w:cstheme="minorHAnsi"/>
          <w:szCs w:val="22"/>
        </w:rPr>
        <w:t>(weiter zur Unterschrift)</w:t>
      </w:r>
      <w:r w:rsidR="008A5376" w:rsidRPr="009E173B">
        <w:rPr>
          <w:rFonts w:asciiTheme="minorHAnsi" w:hAnsiTheme="minorHAnsi" w:cstheme="minorHAnsi"/>
          <w:szCs w:val="22"/>
        </w:rPr>
        <w:t>.</w:t>
      </w:r>
    </w:p>
    <w:p w14:paraId="172111F5" w14:textId="16DA7CC5" w:rsidR="00720D42" w:rsidRPr="009E173B" w:rsidRDefault="003F178A" w:rsidP="002E53ED">
      <w:pPr>
        <w:pStyle w:val="Listenabsatz"/>
        <w:numPr>
          <w:ilvl w:val="0"/>
          <w:numId w:val="59"/>
        </w:numPr>
        <w:spacing w:line="276" w:lineRule="auto"/>
        <w:rPr>
          <w:rFonts w:asciiTheme="minorHAnsi" w:hAnsiTheme="minorHAnsi" w:cstheme="minorHAnsi"/>
          <w:szCs w:val="22"/>
        </w:rPr>
      </w:pPr>
      <w:r w:rsidRPr="009E173B">
        <w:rPr>
          <w:rFonts w:asciiTheme="minorHAnsi" w:hAnsiTheme="minorHAnsi" w:cstheme="minorHAnsi"/>
          <w:szCs w:val="22"/>
        </w:rPr>
        <w:t xml:space="preserve">Die gemeldeten Eigenversorgungsmengen unterliegen unterschiedlichen EEG-Umlagesätzen, die jeweils durch mess- und eichrechtskonforme Messeinrichtungen erfasst wurden bzw. im Einklang mit den in der </w:t>
      </w:r>
      <w:hyperlink r:id="rId8" w:history="1">
        <w:r w:rsidRPr="009E173B">
          <w:rPr>
            <w:rStyle w:val="Hyperlink"/>
            <w:rFonts w:asciiTheme="minorHAnsi" w:hAnsiTheme="minorHAnsi" w:cstheme="minorHAnsi"/>
            <w:szCs w:val="22"/>
          </w:rPr>
          <w:t>Empfehlung 2014/31 der Clearingstelle EEG</w:t>
        </w:r>
        <w:r w:rsidR="008A5376" w:rsidRPr="009E173B">
          <w:rPr>
            <w:rStyle w:val="Hyperlink"/>
            <w:rFonts w:asciiTheme="minorHAnsi" w:hAnsiTheme="minorHAnsi" w:cstheme="minorHAnsi"/>
            <w:szCs w:val="22"/>
          </w:rPr>
          <w:t>/KWKG</w:t>
        </w:r>
      </w:hyperlink>
      <w:r w:rsidRPr="009E173B">
        <w:rPr>
          <w:rFonts w:asciiTheme="minorHAnsi" w:hAnsiTheme="minorHAnsi" w:cstheme="minorHAnsi"/>
          <w:szCs w:val="22"/>
        </w:rPr>
        <w:t xml:space="preserve"> genannten</w:t>
      </w:r>
      <w:r w:rsidR="00720D42" w:rsidRPr="009E173B">
        <w:rPr>
          <w:rFonts w:asciiTheme="minorHAnsi" w:hAnsiTheme="minorHAnsi" w:cstheme="minorHAnsi"/>
          <w:szCs w:val="22"/>
        </w:rPr>
        <w:t xml:space="preserve"> Messkonzepten ermittelt wurden (weiter zur Unterschrift)</w:t>
      </w:r>
      <w:r w:rsidR="008A5376" w:rsidRPr="009E173B">
        <w:rPr>
          <w:rFonts w:asciiTheme="minorHAnsi" w:hAnsiTheme="minorHAnsi" w:cstheme="minorHAnsi"/>
          <w:szCs w:val="22"/>
        </w:rPr>
        <w:t>.</w:t>
      </w:r>
    </w:p>
    <w:p w14:paraId="6ABAACC2" w14:textId="04013457" w:rsidR="003F178A" w:rsidRPr="009E173B" w:rsidRDefault="003F178A" w:rsidP="002E53ED">
      <w:pPr>
        <w:pStyle w:val="Listenabsatz"/>
        <w:numPr>
          <w:ilvl w:val="0"/>
          <w:numId w:val="59"/>
        </w:numPr>
        <w:tabs>
          <w:tab w:val="left" w:pos="426"/>
        </w:tabs>
        <w:spacing w:line="276" w:lineRule="auto"/>
        <w:rPr>
          <w:rFonts w:asciiTheme="minorHAnsi" w:hAnsiTheme="minorHAnsi" w:cstheme="minorHAnsi"/>
          <w:szCs w:val="22"/>
        </w:rPr>
      </w:pPr>
      <w:r w:rsidRPr="009E173B">
        <w:rPr>
          <w:rFonts w:asciiTheme="minorHAnsi" w:hAnsiTheme="minorHAnsi" w:cstheme="minorHAnsi"/>
          <w:szCs w:val="22"/>
        </w:rPr>
        <w:t>Die gemeldeten Eigenversorgungsmengen unterliegen unterschiedlichen EEG-Umlagesätzen und wurden</w:t>
      </w:r>
      <w:r w:rsidR="000A650D" w:rsidRPr="009E173B">
        <w:rPr>
          <w:rFonts w:asciiTheme="minorHAnsi" w:hAnsiTheme="minorHAnsi" w:cstheme="minorHAnsi"/>
          <w:szCs w:val="22"/>
        </w:rPr>
        <w:t xml:space="preserve"> (zumindest teilweise)</w:t>
      </w:r>
      <w:r w:rsidRPr="009E173B">
        <w:rPr>
          <w:rFonts w:asciiTheme="minorHAnsi" w:hAnsiTheme="minorHAnsi" w:cstheme="minorHAnsi"/>
          <w:szCs w:val="22"/>
        </w:rPr>
        <w:t xml:space="preserve"> geschätzt (</w:t>
      </w:r>
      <w:r w:rsidRPr="009E173B">
        <w:rPr>
          <w:rFonts w:asciiTheme="minorHAnsi" w:hAnsiTheme="minorHAnsi" w:cstheme="minorHAnsi"/>
          <w:b/>
          <w:szCs w:val="22"/>
        </w:rPr>
        <w:t xml:space="preserve">weiter unter </w:t>
      </w:r>
      <w:r w:rsidR="00993D23" w:rsidRPr="009E173B">
        <w:rPr>
          <w:rFonts w:asciiTheme="minorHAnsi" w:hAnsiTheme="minorHAnsi" w:cstheme="minorHAnsi"/>
          <w:b/>
          <w:szCs w:val="22"/>
        </w:rPr>
        <w:t xml:space="preserve">Punkt </w:t>
      </w:r>
      <w:r w:rsidRPr="009E173B">
        <w:rPr>
          <w:rFonts w:asciiTheme="minorHAnsi" w:hAnsiTheme="minorHAnsi" w:cstheme="minorHAnsi"/>
          <w:b/>
          <w:szCs w:val="22"/>
        </w:rPr>
        <w:t>4</w:t>
      </w:r>
      <w:r w:rsidR="00993D23" w:rsidRPr="009E173B">
        <w:rPr>
          <w:rFonts w:asciiTheme="minorHAnsi" w:hAnsiTheme="minorHAnsi" w:cstheme="minorHAnsi"/>
          <w:b/>
          <w:szCs w:val="22"/>
        </w:rPr>
        <w:t>.</w:t>
      </w:r>
      <w:r w:rsidRPr="009E173B">
        <w:rPr>
          <w:rFonts w:asciiTheme="minorHAnsi" w:hAnsiTheme="minorHAnsi" w:cstheme="minorHAnsi"/>
          <w:szCs w:val="22"/>
        </w:rPr>
        <w:t>)</w:t>
      </w:r>
      <w:r w:rsidR="008A5376" w:rsidRPr="009E173B">
        <w:rPr>
          <w:rFonts w:asciiTheme="minorHAnsi" w:hAnsiTheme="minorHAnsi" w:cstheme="minorHAnsi"/>
          <w:szCs w:val="22"/>
        </w:rPr>
        <w:t>.</w:t>
      </w:r>
    </w:p>
    <w:p w14:paraId="168276A1" w14:textId="588A277C" w:rsidR="00720D42" w:rsidRPr="009E173B" w:rsidRDefault="00720D42" w:rsidP="002E53ED">
      <w:pPr>
        <w:pStyle w:val="Listenabsatz"/>
        <w:numPr>
          <w:ilvl w:val="0"/>
          <w:numId w:val="59"/>
        </w:numPr>
        <w:tabs>
          <w:tab w:val="left" w:pos="426"/>
        </w:tabs>
        <w:spacing w:line="276" w:lineRule="auto"/>
        <w:rPr>
          <w:rFonts w:asciiTheme="minorHAnsi" w:hAnsiTheme="minorHAnsi" w:cstheme="minorHAnsi"/>
          <w:szCs w:val="22"/>
        </w:rPr>
      </w:pPr>
      <w:r w:rsidRPr="009E173B">
        <w:rPr>
          <w:rFonts w:asciiTheme="minorHAnsi" w:hAnsiTheme="minorHAnsi" w:cstheme="minorHAnsi"/>
          <w:szCs w:val="22"/>
        </w:rPr>
        <w:t>Bei den gemeldeten Strommengen handelt es sich um Eigenversorgungsmengen und durch eine andere Person verbrauchte Strommengen</w:t>
      </w:r>
      <w:r w:rsidR="00B62B54" w:rsidRPr="009E173B">
        <w:rPr>
          <w:rFonts w:asciiTheme="minorHAnsi" w:hAnsiTheme="minorHAnsi" w:cstheme="minorHAnsi"/>
          <w:szCs w:val="22"/>
        </w:rPr>
        <w:t>, die nicht nach § 62a EEG</w:t>
      </w:r>
      <w:r w:rsidR="00993D23" w:rsidRPr="009E173B">
        <w:rPr>
          <w:rFonts w:asciiTheme="minorHAnsi" w:hAnsiTheme="minorHAnsi" w:cstheme="minorHAnsi"/>
          <w:szCs w:val="22"/>
        </w:rPr>
        <w:t> </w:t>
      </w:r>
      <w:r w:rsidR="00B62B54" w:rsidRPr="009E173B">
        <w:rPr>
          <w:rFonts w:asciiTheme="minorHAnsi" w:hAnsiTheme="minorHAnsi" w:cstheme="minorHAnsi"/>
          <w:szCs w:val="22"/>
        </w:rPr>
        <w:t>20</w:t>
      </w:r>
      <w:r w:rsidR="00C65603" w:rsidRPr="009E173B">
        <w:rPr>
          <w:rFonts w:asciiTheme="minorHAnsi" w:hAnsiTheme="minorHAnsi" w:cstheme="minorHAnsi"/>
          <w:szCs w:val="22"/>
        </w:rPr>
        <w:t>21</w:t>
      </w:r>
      <w:r w:rsidR="00B62B54" w:rsidRPr="009E173B">
        <w:rPr>
          <w:rFonts w:asciiTheme="minorHAnsi" w:hAnsiTheme="minorHAnsi" w:cstheme="minorHAnsi"/>
          <w:szCs w:val="22"/>
        </w:rPr>
        <w:t xml:space="preserve"> meinem Eigenverbrauch zugerechnet werden können.</w:t>
      </w:r>
      <w:r w:rsidRPr="009E173B">
        <w:rPr>
          <w:rFonts w:asciiTheme="minorHAnsi" w:hAnsiTheme="minorHAnsi" w:cstheme="minorHAnsi"/>
          <w:szCs w:val="22"/>
        </w:rPr>
        <w:t xml:space="preserve"> Aus der betreffenden Anlage versorge ich (auch) andere Letztverbraucher mit Strom oder leite Strom auch an eigene Verbrauchsstellen über das öffentliche Netz.</w:t>
      </w:r>
      <w:r w:rsidRPr="009E173B">
        <w:rPr>
          <w:rFonts w:asciiTheme="minorHAnsi" w:hAnsiTheme="minorHAnsi" w:cstheme="minorHAnsi"/>
          <w:szCs w:val="22"/>
        </w:rPr>
        <w:br/>
      </w:r>
      <w:r w:rsidRPr="009E173B">
        <w:rPr>
          <w:rFonts w:asciiTheme="minorHAnsi" w:hAnsiTheme="minorHAnsi" w:cstheme="minorHAnsi"/>
          <w:szCs w:val="22"/>
        </w:rPr>
        <w:sym w:font="Wingdings" w:char="F0E0"/>
      </w:r>
      <w:r w:rsidRPr="009E173B">
        <w:rPr>
          <w:rFonts w:asciiTheme="minorHAnsi" w:hAnsiTheme="minorHAnsi" w:cstheme="minorHAnsi"/>
          <w:szCs w:val="22"/>
        </w:rPr>
        <w:t xml:space="preserve"> In diesem Fall </w:t>
      </w:r>
      <w:r w:rsidR="00993D23" w:rsidRPr="009E173B">
        <w:rPr>
          <w:rFonts w:asciiTheme="minorHAnsi" w:hAnsiTheme="minorHAnsi" w:cstheme="minorHAnsi"/>
          <w:szCs w:val="22"/>
        </w:rPr>
        <w:t>bitte</w:t>
      </w:r>
      <w:r w:rsidR="000A650D" w:rsidRPr="009E173B">
        <w:rPr>
          <w:rFonts w:asciiTheme="minorHAnsi" w:hAnsiTheme="minorHAnsi" w:cstheme="minorHAnsi"/>
          <w:szCs w:val="22"/>
        </w:rPr>
        <w:t xml:space="preserve"> den</w:t>
      </w:r>
      <w:r w:rsidR="00993D23" w:rsidRPr="009E173B">
        <w:rPr>
          <w:rFonts w:asciiTheme="minorHAnsi" w:hAnsiTheme="minorHAnsi" w:cstheme="minorHAnsi"/>
          <w:szCs w:val="22"/>
        </w:rPr>
        <w:t xml:space="preserve"> </w:t>
      </w:r>
      <w:r w:rsidRPr="009E173B">
        <w:rPr>
          <w:rFonts w:asciiTheme="minorHAnsi" w:hAnsiTheme="minorHAnsi" w:cstheme="minorHAnsi"/>
          <w:szCs w:val="22"/>
        </w:rPr>
        <w:t>Fragebogen nicht weiter ausfüllen</w:t>
      </w:r>
      <w:r w:rsidR="000A650D" w:rsidRPr="009E173B">
        <w:rPr>
          <w:rFonts w:asciiTheme="minorHAnsi" w:hAnsiTheme="minorHAnsi" w:cstheme="minorHAnsi"/>
          <w:szCs w:val="22"/>
        </w:rPr>
        <w:t>;</w:t>
      </w:r>
      <w:r w:rsidRPr="009E173B">
        <w:rPr>
          <w:rFonts w:asciiTheme="minorHAnsi" w:hAnsiTheme="minorHAnsi" w:cstheme="minorHAnsi"/>
          <w:szCs w:val="22"/>
        </w:rPr>
        <w:t xml:space="preserve"> für die Erhebung der EEG-Umlage ist gem. § 61</w:t>
      </w:r>
      <w:r w:rsidR="000A650D" w:rsidRPr="009E173B">
        <w:rPr>
          <w:rFonts w:asciiTheme="minorHAnsi" w:hAnsiTheme="minorHAnsi" w:cstheme="minorHAnsi"/>
          <w:szCs w:val="22"/>
        </w:rPr>
        <w:t>j</w:t>
      </w:r>
      <w:r w:rsidRPr="009E173B">
        <w:rPr>
          <w:rFonts w:asciiTheme="minorHAnsi" w:hAnsiTheme="minorHAnsi" w:cstheme="minorHAnsi"/>
          <w:szCs w:val="22"/>
        </w:rPr>
        <w:t xml:space="preserve"> Abs. 1 EEG 20</w:t>
      </w:r>
      <w:r w:rsidR="00C65603" w:rsidRPr="009E173B">
        <w:rPr>
          <w:rFonts w:asciiTheme="minorHAnsi" w:hAnsiTheme="minorHAnsi" w:cstheme="minorHAnsi"/>
          <w:szCs w:val="22"/>
        </w:rPr>
        <w:t>21</w:t>
      </w:r>
      <w:r w:rsidRPr="009E173B">
        <w:rPr>
          <w:rFonts w:asciiTheme="minorHAnsi" w:hAnsiTheme="minorHAnsi" w:cstheme="minorHAnsi"/>
          <w:szCs w:val="22"/>
        </w:rPr>
        <w:t xml:space="preserve"> </w:t>
      </w:r>
      <w:r w:rsidR="000A650D" w:rsidRPr="009E173B">
        <w:rPr>
          <w:rFonts w:asciiTheme="minorHAnsi" w:hAnsiTheme="minorHAnsi" w:cstheme="minorHAnsi"/>
          <w:szCs w:val="22"/>
        </w:rPr>
        <w:t xml:space="preserve">der Übertragungsnetzbetreiber </w:t>
      </w:r>
      <w:r w:rsidRPr="009E173B">
        <w:rPr>
          <w:rFonts w:asciiTheme="minorHAnsi" w:hAnsiTheme="minorHAnsi" w:cstheme="minorHAnsi"/>
          <w:szCs w:val="22"/>
        </w:rPr>
        <w:t>zuständig. Bitte wenden Sie sich an den für Sie zuständigen Übertragungsnetzbetreiber:</w:t>
      </w:r>
    </w:p>
    <w:p w14:paraId="260DC466" w14:textId="77777777" w:rsidR="00720D42" w:rsidRPr="009E173B" w:rsidRDefault="00720D42" w:rsidP="002E53ED">
      <w:pPr>
        <w:pStyle w:val="Listenabsatz"/>
        <w:spacing w:line="276" w:lineRule="auto"/>
        <w:rPr>
          <w:rFonts w:asciiTheme="minorHAnsi" w:hAnsiTheme="minorHAnsi" w:cstheme="minorHAnsi"/>
          <w:szCs w:val="22"/>
        </w:rPr>
      </w:pPr>
    </w:p>
    <w:p w14:paraId="79344296" w14:textId="77777777" w:rsidR="00720D42" w:rsidRPr="009E173B" w:rsidRDefault="00720D42" w:rsidP="002E53ED">
      <w:pPr>
        <w:spacing w:line="276" w:lineRule="auto"/>
        <w:ind w:firstLine="426"/>
        <w:rPr>
          <w:rFonts w:asciiTheme="minorHAnsi" w:hAnsiTheme="minorHAnsi" w:cstheme="minorHAnsi"/>
          <w:szCs w:val="22"/>
        </w:rPr>
      </w:pPr>
      <w:r w:rsidRPr="009E173B">
        <w:rPr>
          <w:rFonts w:asciiTheme="minorHAnsi" w:hAnsiTheme="minorHAnsi" w:cstheme="minorHAnsi"/>
          <w:szCs w:val="22"/>
        </w:rPr>
        <w:t xml:space="preserve">TenneT: </w:t>
      </w:r>
      <w:hyperlink r:id="rId9" w:history="1">
        <w:r w:rsidRPr="009E173B">
          <w:rPr>
            <w:rStyle w:val="Hyperlink"/>
            <w:rFonts w:asciiTheme="minorHAnsi" w:hAnsiTheme="minorHAnsi" w:cstheme="minorHAnsi"/>
            <w:szCs w:val="22"/>
            <w:u w:val="none"/>
          </w:rPr>
          <w:t>http://www.tennet.eu/de/strommarkt/strommarkt-in-deutschland/eeg-kwkg</w:t>
        </w:r>
        <w:r w:rsidRPr="009E173B">
          <w:rPr>
            <w:rStyle w:val="Hyperlink"/>
            <w:rFonts w:asciiTheme="minorHAnsi" w:hAnsiTheme="minorHAnsi" w:cstheme="minorHAnsi"/>
            <w:szCs w:val="22"/>
          </w:rPr>
          <w:t>/</w:t>
        </w:r>
      </w:hyperlink>
    </w:p>
    <w:p w14:paraId="64EB63E9" w14:textId="77777777" w:rsidR="00720D42" w:rsidRPr="009E173B" w:rsidRDefault="00720D42" w:rsidP="002E53ED">
      <w:pPr>
        <w:tabs>
          <w:tab w:val="left" w:pos="4520"/>
          <w:tab w:val="left" w:pos="4960"/>
          <w:tab w:val="left" w:pos="7200"/>
          <w:tab w:val="left" w:pos="9320"/>
        </w:tabs>
        <w:spacing w:before="33" w:line="276" w:lineRule="auto"/>
        <w:ind w:firstLine="426"/>
        <w:rPr>
          <w:rFonts w:asciiTheme="minorHAnsi" w:eastAsiaTheme="minorHAnsi" w:hAnsiTheme="minorHAnsi" w:cstheme="minorHAnsi"/>
          <w:color w:val="0000FF"/>
          <w:szCs w:val="22"/>
          <w:lang w:val="en-US" w:eastAsia="en-US"/>
        </w:rPr>
      </w:pPr>
      <w:proofErr w:type="spellStart"/>
      <w:r w:rsidRPr="009E173B">
        <w:rPr>
          <w:rFonts w:asciiTheme="minorHAnsi" w:hAnsiTheme="minorHAnsi" w:cstheme="minorHAnsi"/>
          <w:szCs w:val="22"/>
          <w:lang w:val="en-US"/>
        </w:rPr>
        <w:t>Amprion</w:t>
      </w:r>
      <w:proofErr w:type="spellEnd"/>
      <w:r w:rsidRPr="009E173B">
        <w:rPr>
          <w:rFonts w:asciiTheme="minorHAnsi" w:hAnsiTheme="minorHAnsi" w:cstheme="minorHAnsi"/>
          <w:szCs w:val="22"/>
          <w:lang w:val="en-US"/>
        </w:rPr>
        <w:t xml:space="preserve">: </w:t>
      </w:r>
      <w:hyperlink r:id="rId10" w:history="1">
        <w:r w:rsidRPr="009E173B">
          <w:rPr>
            <w:rFonts w:asciiTheme="minorHAnsi" w:eastAsiaTheme="minorHAnsi" w:hAnsiTheme="minorHAnsi" w:cstheme="minorHAnsi"/>
            <w:color w:val="0000FF"/>
            <w:szCs w:val="22"/>
            <w:lang w:val="en-US" w:eastAsia="en-US"/>
          </w:rPr>
          <w:t>http://amprion.net/registrierung-eeg-umlage</w:t>
        </w:r>
      </w:hyperlink>
    </w:p>
    <w:p w14:paraId="3564BF61" w14:textId="77777777" w:rsidR="00720D42" w:rsidRPr="009E173B" w:rsidRDefault="00720D42" w:rsidP="002E53ED">
      <w:pPr>
        <w:tabs>
          <w:tab w:val="left" w:pos="4520"/>
          <w:tab w:val="left" w:pos="4960"/>
          <w:tab w:val="left" w:pos="7200"/>
          <w:tab w:val="left" w:pos="9320"/>
        </w:tabs>
        <w:spacing w:before="33" w:line="276" w:lineRule="auto"/>
        <w:ind w:firstLine="426"/>
        <w:rPr>
          <w:rFonts w:asciiTheme="minorHAnsi" w:eastAsiaTheme="minorHAnsi" w:hAnsiTheme="minorHAnsi" w:cstheme="minorHAnsi"/>
          <w:color w:val="0000FF"/>
          <w:szCs w:val="22"/>
          <w:lang w:eastAsia="en-US"/>
        </w:rPr>
      </w:pPr>
      <w:r w:rsidRPr="009E173B">
        <w:rPr>
          <w:rFonts w:asciiTheme="minorHAnsi" w:eastAsiaTheme="minorHAnsi" w:hAnsiTheme="minorHAnsi" w:cstheme="minorHAnsi"/>
          <w:szCs w:val="22"/>
          <w:lang w:eastAsia="en-US"/>
        </w:rPr>
        <w:t>TransnetBW:</w:t>
      </w:r>
      <w:r w:rsidRPr="009E173B">
        <w:rPr>
          <w:rFonts w:asciiTheme="minorHAnsi" w:eastAsiaTheme="minorHAnsi" w:hAnsiTheme="minorHAnsi" w:cstheme="minorHAnsi"/>
          <w:color w:val="0000FF"/>
          <w:szCs w:val="22"/>
          <w:lang w:eastAsia="en-US"/>
        </w:rPr>
        <w:t xml:space="preserve"> </w:t>
      </w:r>
      <w:hyperlink r:id="rId11" w:history="1">
        <w:r w:rsidRPr="009E173B">
          <w:rPr>
            <w:rStyle w:val="Hyperlink"/>
            <w:rFonts w:asciiTheme="minorHAnsi" w:hAnsiTheme="minorHAnsi" w:cstheme="minorHAnsi"/>
            <w:szCs w:val="22"/>
            <w:u w:val="none"/>
            <w:lang w:eastAsia="en-US"/>
          </w:rPr>
          <w:t>https://www.transnetbw.de/de/eeg-kwkg/eeg/eeg-umlage</w:t>
        </w:r>
      </w:hyperlink>
    </w:p>
    <w:p w14:paraId="5427CF8C" w14:textId="6F331483" w:rsidR="00720D42" w:rsidRPr="009E173B" w:rsidRDefault="00FB45A4" w:rsidP="00E0120F">
      <w:pPr>
        <w:tabs>
          <w:tab w:val="left" w:pos="4520"/>
          <w:tab w:val="left" w:pos="4960"/>
          <w:tab w:val="left" w:pos="7200"/>
          <w:tab w:val="left" w:pos="9320"/>
        </w:tabs>
        <w:spacing w:before="33" w:line="276" w:lineRule="auto"/>
        <w:ind w:left="852" w:right="-20" w:hanging="426"/>
        <w:rPr>
          <w:rFonts w:asciiTheme="minorHAnsi" w:hAnsiTheme="minorHAnsi" w:cstheme="minorHAnsi"/>
          <w:szCs w:val="22"/>
        </w:rPr>
      </w:pPr>
      <w:r w:rsidRPr="009E173B">
        <w:rPr>
          <w:rStyle w:val="Hyperlink"/>
          <w:rFonts w:asciiTheme="minorHAnsi" w:hAnsiTheme="minorHAnsi" w:cstheme="minorHAnsi"/>
          <w:color w:val="auto"/>
          <w:szCs w:val="22"/>
          <w:u w:val="none"/>
        </w:rPr>
        <w:t>50Hertz:</w:t>
      </w:r>
      <w:r w:rsidRPr="009E173B">
        <w:rPr>
          <w:rFonts w:asciiTheme="minorHAnsi" w:hAnsiTheme="minorHAnsi" w:cstheme="minorHAnsi"/>
          <w:szCs w:val="22"/>
        </w:rPr>
        <w:t xml:space="preserve"> </w:t>
      </w:r>
      <w:hyperlink r:id="rId12" w:history="1">
        <w:r w:rsidRPr="009E173B">
          <w:rPr>
            <w:rStyle w:val="Hyperlink"/>
            <w:rFonts w:asciiTheme="minorHAnsi" w:hAnsiTheme="minorHAnsi" w:cstheme="minorHAnsi"/>
            <w:szCs w:val="22"/>
            <w:u w:val="none"/>
          </w:rPr>
          <w:t>https://www.50hertz.com/de/Markt/EEGKWK-G</w:t>
        </w:r>
      </w:hyperlink>
    </w:p>
    <w:p w14:paraId="79A65C59" w14:textId="77777777" w:rsidR="002E53ED" w:rsidRPr="009E173B" w:rsidRDefault="002E53ED" w:rsidP="002E53ED">
      <w:pPr>
        <w:spacing w:line="276" w:lineRule="auto"/>
        <w:rPr>
          <w:rFonts w:asciiTheme="minorHAnsi" w:hAnsiTheme="minorHAnsi" w:cstheme="minorHAnsi"/>
          <w:b/>
          <w:szCs w:val="22"/>
        </w:rPr>
      </w:pPr>
    </w:p>
    <w:p w14:paraId="36C9A224" w14:textId="44866FA4" w:rsidR="0071569B" w:rsidRDefault="0071569B" w:rsidP="002E53ED">
      <w:pPr>
        <w:spacing w:line="276" w:lineRule="auto"/>
        <w:rPr>
          <w:rFonts w:asciiTheme="minorHAnsi" w:hAnsiTheme="minorHAnsi" w:cstheme="minorHAnsi"/>
          <w:szCs w:val="22"/>
        </w:rPr>
      </w:pPr>
      <w:r w:rsidRPr="009E173B">
        <w:rPr>
          <w:rFonts w:asciiTheme="minorHAnsi" w:hAnsiTheme="minorHAnsi" w:cstheme="minorHAnsi"/>
          <w:b/>
          <w:szCs w:val="22"/>
        </w:rPr>
        <w:t xml:space="preserve">Die BNetzA hat einen </w:t>
      </w:r>
      <w:r w:rsidR="00C65603" w:rsidRPr="009E173B">
        <w:rPr>
          <w:rFonts w:asciiTheme="minorHAnsi" w:hAnsiTheme="minorHAnsi" w:cstheme="minorHAnsi"/>
          <w:b/>
          <w:szCs w:val="22"/>
        </w:rPr>
        <w:t xml:space="preserve">Leitfaden zum Messen und Schätzen </w:t>
      </w:r>
      <w:r w:rsidRPr="009E173B">
        <w:rPr>
          <w:rFonts w:asciiTheme="minorHAnsi" w:hAnsiTheme="minorHAnsi" w:cstheme="minorHAnsi"/>
          <w:b/>
          <w:szCs w:val="22"/>
        </w:rPr>
        <w:t xml:space="preserve">bei EEG-Umlagepflichten </w:t>
      </w:r>
      <w:r w:rsidR="00C65603" w:rsidRPr="009E173B">
        <w:rPr>
          <w:rFonts w:asciiTheme="minorHAnsi" w:hAnsiTheme="minorHAnsi" w:cstheme="minorHAnsi"/>
          <w:b/>
          <w:szCs w:val="22"/>
        </w:rPr>
        <w:t>veröffentlicht</w:t>
      </w:r>
      <w:r w:rsidRPr="009E173B">
        <w:rPr>
          <w:rFonts w:asciiTheme="minorHAnsi" w:hAnsiTheme="minorHAnsi" w:cstheme="minorHAnsi"/>
          <w:b/>
          <w:szCs w:val="22"/>
        </w:rPr>
        <w:t>,</w:t>
      </w:r>
      <w:r w:rsidR="00C65603" w:rsidRPr="009E173B">
        <w:rPr>
          <w:rStyle w:val="Funotenzeichen"/>
          <w:rFonts w:asciiTheme="minorHAnsi" w:hAnsiTheme="minorHAnsi" w:cstheme="minorHAnsi"/>
          <w:b/>
          <w:szCs w:val="22"/>
        </w:rPr>
        <w:footnoteReference w:id="1"/>
      </w:r>
      <w:r w:rsidRPr="009E173B">
        <w:rPr>
          <w:rFonts w:asciiTheme="minorHAnsi" w:hAnsiTheme="minorHAnsi" w:cstheme="minorHAnsi"/>
          <w:b/>
          <w:szCs w:val="22"/>
        </w:rPr>
        <w:t xml:space="preserve"> der Vereinfachungsansätze und Konkretisierungen der §§ 62a und b EEG 2017 beinhaltet.</w:t>
      </w:r>
      <w:r w:rsidRPr="009E173B">
        <w:rPr>
          <w:rFonts w:asciiTheme="minorHAnsi" w:hAnsiTheme="minorHAnsi" w:cstheme="minorHAnsi"/>
          <w:szCs w:val="22"/>
        </w:rPr>
        <w:t xml:space="preserve"> Folgende Themen werden behandelt:</w:t>
      </w:r>
    </w:p>
    <w:p w14:paraId="7475D146" w14:textId="77777777" w:rsidR="009E173B" w:rsidRPr="009E173B" w:rsidRDefault="009E173B" w:rsidP="002E53ED">
      <w:pPr>
        <w:spacing w:line="276" w:lineRule="auto"/>
        <w:rPr>
          <w:rFonts w:asciiTheme="minorHAnsi" w:hAnsiTheme="minorHAnsi" w:cstheme="minorHAnsi"/>
          <w:szCs w:val="22"/>
        </w:rPr>
      </w:pPr>
    </w:p>
    <w:p w14:paraId="6CECF912" w14:textId="4480E744" w:rsidR="0071569B" w:rsidRPr="009E173B" w:rsidRDefault="0071569B" w:rsidP="002E53ED">
      <w:pPr>
        <w:pStyle w:val="Listenabsatz"/>
        <w:numPr>
          <w:ilvl w:val="0"/>
          <w:numId w:val="60"/>
        </w:numPr>
        <w:spacing w:line="276" w:lineRule="auto"/>
        <w:rPr>
          <w:rFonts w:asciiTheme="minorHAnsi" w:hAnsiTheme="minorHAnsi" w:cstheme="minorHAnsi"/>
          <w:szCs w:val="22"/>
        </w:rPr>
      </w:pPr>
      <w:r w:rsidRPr="009E173B">
        <w:rPr>
          <w:rFonts w:asciiTheme="minorHAnsi" w:hAnsiTheme="minorHAnsi" w:cstheme="minorHAnsi"/>
          <w:szCs w:val="22"/>
        </w:rPr>
        <w:t xml:space="preserve">Wann müssen </w:t>
      </w:r>
      <w:proofErr w:type="gramStart"/>
      <w:r w:rsidRPr="009E173B">
        <w:rPr>
          <w:rFonts w:asciiTheme="minorHAnsi" w:hAnsiTheme="minorHAnsi" w:cstheme="minorHAnsi"/>
          <w:szCs w:val="22"/>
        </w:rPr>
        <w:t>Strommengen überhaupt</w:t>
      </w:r>
      <w:proofErr w:type="gramEnd"/>
      <w:r w:rsidRPr="009E173B">
        <w:rPr>
          <w:rFonts w:asciiTheme="minorHAnsi" w:hAnsiTheme="minorHAnsi" w:cstheme="minorHAnsi"/>
          <w:szCs w:val="22"/>
        </w:rPr>
        <w:t xml:space="preserve"> abgegrenzt werden? (Kapitel 1)</w:t>
      </w:r>
    </w:p>
    <w:p w14:paraId="498934EC" w14:textId="46AC5364" w:rsidR="0071569B" w:rsidRPr="009E173B" w:rsidRDefault="0071569B" w:rsidP="002E53ED">
      <w:pPr>
        <w:pStyle w:val="Listenabsatz"/>
        <w:numPr>
          <w:ilvl w:val="0"/>
          <w:numId w:val="60"/>
        </w:numPr>
        <w:spacing w:line="276" w:lineRule="auto"/>
        <w:rPr>
          <w:rFonts w:asciiTheme="minorHAnsi" w:hAnsiTheme="minorHAnsi" w:cstheme="minorHAnsi"/>
          <w:szCs w:val="22"/>
        </w:rPr>
      </w:pPr>
      <w:r w:rsidRPr="009E173B">
        <w:rPr>
          <w:rFonts w:asciiTheme="minorHAnsi" w:hAnsiTheme="minorHAnsi" w:cstheme="minorHAnsi"/>
          <w:szCs w:val="22"/>
        </w:rPr>
        <w:t>Bagatellzurechnung nach § 62a EEG 20</w:t>
      </w:r>
      <w:r w:rsidR="00DD2003" w:rsidRPr="009E173B">
        <w:rPr>
          <w:rFonts w:asciiTheme="minorHAnsi" w:hAnsiTheme="minorHAnsi" w:cstheme="minorHAnsi"/>
          <w:szCs w:val="22"/>
        </w:rPr>
        <w:t>21</w:t>
      </w:r>
      <w:r w:rsidRPr="009E173B">
        <w:rPr>
          <w:rFonts w:asciiTheme="minorHAnsi" w:hAnsiTheme="minorHAnsi" w:cstheme="minorHAnsi"/>
          <w:szCs w:val="22"/>
        </w:rPr>
        <w:t xml:space="preserve"> (Kapitel 2)</w:t>
      </w:r>
    </w:p>
    <w:p w14:paraId="44B29D1B" w14:textId="59241F16" w:rsidR="0071569B" w:rsidRPr="009E173B" w:rsidRDefault="0071569B" w:rsidP="002E53ED">
      <w:pPr>
        <w:pStyle w:val="Listenabsatz"/>
        <w:numPr>
          <w:ilvl w:val="0"/>
          <w:numId w:val="60"/>
        </w:numPr>
        <w:spacing w:line="276" w:lineRule="auto"/>
        <w:rPr>
          <w:rFonts w:asciiTheme="minorHAnsi" w:hAnsiTheme="minorHAnsi" w:cstheme="minorHAnsi"/>
          <w:szCs w:val="22"/>
        </w:rPr>
      </w:pPr>
      <w:r w:rsidRPr="009E173B">
        <w:rPr>
          <w:rFonts w:asciiTheme="minorHAnsi" w:hAnsiTheme="minorHAnsi" w:cstheme="minorHAnsi"/>
          <w:szCs w:val="22"/>
        </w:rPr>
        <w:t>Voraussetzungen für eine Schätzbefugnis (Kapitel 3)</w:t>
      </w:r>
    </w:p>
    <w:p w14:paraId="59C97B1D" w14:textId="5C8076F5" w:rsidR="0071569B" w:rsidRPr="009E173B" w:rsidRDefault="0071569B" w:rsidP="002E53ED">
      <w:pPr>
        <w:pStyle w:val="Listenabsatz"/>
        <w:numPr>
          <w:ilvl w:val="0"/>
          <w:numId w:val="60"/>
        </w:numPr>
        <w:spacing w:line="276" w:lineRule="auto"/>
        <w:rPr>
          <w:rFonts w:asciiTheme="minorHAnsi" w:hAnsiTheme="minorHAnsi" w:cstheme="minorHAnsi"/>
          <w:szCs w:val="22"/>
        </w:rPr>
      </w:pPr>
      <w:r w:rsidRPr="009E173B">
        <w:rPr>
          <w:rFonts w:asciiTheme="minorHAnsi" w:hAnsiTheme="minorHAnsi" w:cstheme="minorHAnsi"/>
          <w:szCs w:val="22"/>
        </w:rPr>
        <w:t>Wie ist zu schätzen (Kapitel 4)</w:t>
      </w:r>
    </w:p>
    <w:p w14:paraId="4760894B" w14:textId="66EA5D71" w:rsidR="0071569B" w:rsidRDefault="0071569B" w:rsidP="002E53ED">
      <w:pPr>
        <w:pStyle w:val="Listenabsatz"/>
        <w:numPr>
          <w:ilvl w:val="0"/>
          <w:numId w:val="60"/>
        </w:numPr>
        <w:spacing w:line="276" w:lineRule="auto"/>
        <w:rPr>
          <w:rFonts w:asciiTheme="minorHAnsi" w:hAnsiTheme="minorHAnsi" w:cstheme="minorHAnsi"/>
          <w:szCs w:val="22"/>
        </w:rPr>
      </w:pPr>
      <w:r w:rsidRPr="009E173B">
        <w:rPr>
          <w:rFonts w:asciiTheme="minorHAnsi" w:hAnsiTheme="minorHAnsi" w:cstheme="minorHAnsi"/>
          <w:szCs w:val="22"/>
        </w:rPr>
        <w:t>Zeitgleichheit von Erzeugung und Verbrauch in Eigenverbrauchskonstellationen (Kapitel 5)</w:t>
      </w:r>
    </w:p>
    <w:p w14:paraId="7F9E29DD" w14:textId="77777777" w:rsidR="00657B6D" w:rsidRDefault="00657B6D" w:rsidP="00657B6D">
      <w:pPr>
        <w:spacing w:line="276" w:lineRule="auto"/>
        <w:ind w:left="360"/>
        <w:rPr>
          <w:rFonts w:asciiTheme="minorHAnsi" w:hAnsiTheme="minorHAnsi" w:cstheme="minorHAnsi"/>
          <w:szCs w:val="22"/>
        </w:rPr>
      </w:pPr>
    </w:p>
    <w:p w14:paraId="22B04C47" w14:textId="3E05CD34" w:rsidR="00657B6D" w:rsidRPr="00E0120F" w:rsidRDefault="00657B6D" w:rsidP="00E0120F">
      <w:pPr>
        <w:spacing w:line="276" w:lineRule="auto"/>
        <w:rPr>
          <w:rFonts w:asciiTheme="minorHAnsi" w:hAnsiTheme="minorHAnsi" w:cstheme="minorHAnsi"/>
          <w:szCs w:val="22"/>
        </w:rPr>
      </w:pPr>
      <w:r w:rsidRPr="00E0120F">
        <w:rPr>
          <w:rFonts w:asciiTheme="minorHAnsi" w:hAnsiTheme="minorHAnsi" w:cstheme="minorHAnsi"/>
          <w:szCs w:val="22"/>
        </w:rPr>
        <w:t xml:space="preserve">Bitte beachten Sie auch die </w:t>
      </w:r>
      <w:hyperlink r:id="rId13" w:history="1">
        <w:r w:rsidRPr="00657B6D">
          <w:rPr>
            <w:rStyle w:val="Hyperlink"/>
            <w:rFonts w:asciiTheme="minorHAnsi" w:hAnsiTheme="minorHAnsi" w:cstheme="minorHAnsi"/>
            <w:szCs w:val="22"/>
          </w:rPr>
          <w:t>Hinweise</w:t>
        </w:r>
      </w:hyperlink>
      <w:r w:rsidRPr="00E0120F">
        <w:rPr>
          <w:rFonts w:asciiTheme="minorHAnsi" w:hAnsiTheme="minorHAnsi" w:cstheme="minorHAnsi"/>
          <w:szCs w:val="22"/>
        </w:rPr>
        <w:t xml:space="preserve"> der Übertragungsnetzbetreiber zu Messen und Schätzen. </w:t>
      </w:r>
    </w:p>
    <w:p w14:paraId="480FB15C" w14:textId="4560C862" w:rsidR="009E173B" w:rsidRDefault="009E173B" w:rsidP="009E173B">
      <w:pPr>
        <w:spacing w:line="276" w:lineRule="auto"/>
        <w:rPr>
          <w:rFonts w:asciiTheme="minorHAnsi" w:hAnsiTheme="minorHAnsi" w:cstheme="minorHAnsi"/>
          <w:szCs w:val="22"/>
        </w:rPr>
      </w:pPr>
    </w:p>
    <w:p w14:paraId="2CF434D0" w14:textId="2F9AE7E7" w:rsidR="009E173B" w:rsidRDefault="009E173B" w:rsidP="009E173B">
      <w:pPr>
        <w:spacing w:line="276" w:lineRule="auto"/>
        <w:rPr>
          <w:rFonts w:asciiTheme="minorHAnsi" w:hAnsiTheme="minorHAnsi" w:cstheme="minorHAnsi"/>
          <w:szCs w:val="22"/>
        </w:rPr>
      </w:pPr>
    </w:p>
    <w:p w14:paraId="64BF68AD" w14:textId="77777777" w:rsidR="009E173B" w:rsidRPr="009E173B" w:rsidRDefault="009E173B" w:rsidP="009E173B">
      <w:pPr>
        <w:spacing w:line="276" w:lineRule="auto"/>
        <w:rPr>
          <w:rFonts w:asciiTheme="minorHAnsi" w:hAnsiTheme="minorHAnsi" w:cstheme="minorHAnsi"/>
          <w:szCs w:val="22"/>
        </w:rPr>
      </w:pPr>
    </w:p>
    <w:p w14:paraId="75C78EFB" w14:textId="3B8A075B" w:rsidR="00326A6C" w:rsidRPr="009E173B" w:rsidRDefault="00326A6C" w:rsidP="002E53ED">
      <w:pPr>
        <w:spacing w:line="276" w:lineRule="auto"/>
        <w:rPr>
          <w:rFonts w:asciiTheme="minorHAnsi" w:hAnsiTheme="minorHAnsi" w:cstheme="minorHAnsi"/>
          <w:szCs w:val="22"/>
        </w:rPr>
      </w:pPr>
    </w:p>
    <w:p w14:paraId="394909FF" w14:textId="5C080C00" w:rsidR="00B62B54" w:rsidRPr="009E173B" w:rsidRDefault="00B62B54" w:rsidP="002E53ED">
      <w:p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r w:rsidRPr="009E173B">
        <w:rPr>
          <w:rFonts w:asciiTheme="minorHAnsi" w:hAnsiTheme="minorHAnsi" w:cstheme="minorHAnsi"/>
          <w:b/>
          <w:szCs w:val="22"/>
        </w:rPr>
        <w:t>Hinweis</w:t>
      </w:r>
      <w:r w:rsidRPr="009E173B">
        <w:rPr>
          <w:rFonts w:asciiTheme="minorHAnsi" w:hAnsiTheme="minorHAnsi" w:cstheme="minorHAnsi"/>
          <w:szCs w:val="22"/>
        </w:rPr>
        <w:t xml:space="preserve">: Dem Eigenverbrauch </w:t>
      </w:r>
      <w:r w:rsidRPr="009E173B">
        <w:rPr>
          <w:rFonts w:asciiTheme="minorHAnsi" w:hAnsiTheme="minorHAnsi" w:cstheme="minorHAnsi"/>
          <w:b/>
          <w:szCs w:val="22"/>
        </w:rPr>
        <w:t>zurechenbare Bagatellverbräuche Dritter</w:t>
      </w:r>
      <w:r w:rsidRPr="009E173B">
        <w:rPr>
          <w:rFonts w:asciiTheme="minorHAnsi" w:hAnsiTheme="minorHAnsi" w:cstheme="minorHAnsi"/>
          <w:szCs w:val="22"/>
        </w:rPr>
        <w:t xml:space="preserve"> im Sinne des § 62a EEG 20</w:t>
      </w:r>
      <w:r w:rsidR="00C65603" w:rsidRPr="009E173B">
        <w:rPr>
          <w:rFonts w:asciiTheme="minorHAnsi" w:hAnsiTheme="minorHAnsi" w:cstheme="minorHAnsi"/>
          <w:szCs w:val="22"/>
        </w:rPr>
        <w:t>21</w:t>
      </w:r>
      <w:r w:rsidRPr="009E173B">
        <w:rPr>
          <w:rFonts w:asciiTheme="minorHAnsi" w:hAnsiTheme="minorHAnsi" w:cstheme="minorHAnsi"/>
          <w:szCs w:val="22"/>
        </w:rPr>
        <w:t xml:space="preserve"> </w:t>
      </w:r>
      <w:r w:rsidRPr="009E173B">
        <w:rPr>
          <w:rFonts w:asciiTheme="minorHAnsi" w:hAnsiTheme="minorHAnsi" w:cstheme="minorHAnsi"/>
          <w:b/>
          <w:szCs w:val="22"/>
        </w:rPr>
        <w:t>sind nicht separat zu erfassen oder zu melden</w:t>
      </w:r>
      <w:r w:rsidRPr="009E173B">
        <w:rPr>
          <w:rFonts w:asciiTheme="minorHAnsi" w:hAnsiTheme="minorHAnsi" w:cstheme="minorHAnsi"/>
          <w:szCs w:val="22"/>
        </w:rPr>
        <w:t>. Sie werden mengenmäßig dem jeweiligen Eigenverbrauch zugeschlagen, rechtlich ebenso so behandelt und teilen die EEG-Umlagepflicht des jeweilige</w:t>
      </w:r>
      <w:r w:rsidR="00D570E3" w:rsidRPr="009E173B">
        <w:rPr>
          <w:rFonts w:asciiTheme="minorHAnsi" w:hAnsiTheme="minorHAnsi" w:cstheme="minorHAnsi"/>
          <w:szCs w:val="22"/>
        </w:rPr>
        <w:t>n</w:t>
      </w:r>
      <w:r w:rsidRPr="009E173B">
        <w:rPr>
          <w:rFonts w:asciiTheme="minorHAnsi" w:hAnsiTheme="minorHAnsi" w:cstheme="minorHAnsi"/>
          <w:szCs w:val="22"/>
        </w:rPr>
        <w:t xml:space="preserve"> Eigenverbrauchs. Fällt eine ggf. reduzierte EEG-Umlage auf den Eigenverbrauch an, gilt dieser EEG-Umlagesatz auch für die mitgemeldeten, aber nicht separat ausgewiesenen Bagatellverbräuche. Das Risiko einer Falscheinschätzung liegt beim EEG-Umlageschuldner. </w:t>
      </w:r>
    </w:p>
    <w:p w14:paraId="16520FA5" w14:textId="3BC152B0" w:rsidR="002D7E6D" w:rsidRPr="009E173B" w:rsidRDefault="00182CDD" w:rsidP="002E53ED">
      <w:pPr>
        <w:pStyle w:val="berschrift1"/>
        <w:spacing w:line="276" w:lineRule="auto"/>
        <w:rPr>
          <w:rFonts w:asciiTheme="minorHAnsi" w:hAnsiTheme="minorHAnsi" w:cstheme="minorHAnsi"/>
          <w:color w:val="auto"/>
          <w:sz w:val="22"/>
          <w:szCs w:val="22"/>
        </w:rPr>
      </w:pPr>
      <w:r w:rsidRPr="009E173B">
        <w:rPr>
          <w:rFonts w:asciiTheme="minorHAnsi" w:hAnsiTheme="minorHAnsi" w:cstheme="minorHAnsi"/>
          <w:color w:val="auto"/>
          <w:sz w:val="22"/>
          <w:szCs w:val="22"/>
        </w:rPr>
        <w:t xml:space="preserve">Angaben </w:t>
      </w:r>
      <w:r w:rsidR="007F73FF" w:rsidRPr="009E173B">
        <w:rPr>
          <w:rFonts w:asciiTheme="minorHAnsi" w:hAnsiTheme="minorHAnsi" w:cstheme="minorHAnsi"/>
          <w:color w:val="auto"/>
          <w:sz w:val="22"/>
          <w:szCs w:val="22"/>
        </w:rPr>
        <w:t>zu den Voraussetzungen der Schätzung</w:t>
      </w:r>
      <w:r w:rsidR="00A40733" w:rsidRPr="009E173B">
        <w:rPr>
          <w:rFonts w:asciiTheme="minorHAnsi" w:hAnsiTheme="minorHAnsi" w:cstheme="minorHAnsi"/>
          <w:color w:val="auto"/>
          <w:sz w:val="22"/>
          <w:szCs w:val="22"/>
        </w:rPr>
        <w:t xml:space="preserve"> (§ 62b</w:t>
      </w:r>
      <w:r w:rsidR="00A85090" w:rsidRPr="009E173B">
        <w:rPr>
          <w:rFonts w:asciiTheme="minorHAnsi" w:hAnsiTheme="minorHAnsi" w:cstheme="minorHAnsi"/>
          <w:color w:val="auto"/>
          <w:sz w:val="22"/>
          <w:szCs w:val="22"/>
        </w:rPr>
        <w:t xml:space="preserve"> Abs. 1 und 2 EEG 20</w:t>
      </w:r>
      <w:r w:rsidR="00C65603" w:rsidRPr="009E173B">
        <w:rPr>
          <w:rFonts w:asciiTheme="minorHAnsi" w:hAnsiTheme="minorHAnsi" w:cstheme="minorHAnsi"/>
          <w:color w:val="auto"/>
          <w:sz w:val="22"/>
          <w:szCs w:val="22"/>
        </w:rPr>
        <w:t>21</w:t>
      </w:r>
      <w:r w:rsidR="00A85090" w:rsidRPr="009E173B">
        <w:rPr>
          <w:rFonts w:asciiTheme="minorHAnsi" w:hAnsiTheme="minorHAnsi" w:cstheme="minorHAnsi"/>
          <w:color w:val="auto"/>
          <w:sz w:val="22"/>
          <w:szCs w:val="22"/>
        </w:rPr>
        <w:t>)</w:t>
      </w:r>
    </w:p>
    <w:p w14:paraId="652EE1FD" w14:textId="77777777" w:rsidR="002D7E6D" w:rsidRPr="009E173B" w:rsidRDefault="002D7E6D" w:rsidP="002E53ED">
      <w:pPr>
        <w:spacing w:line="276" w:lineRule="auto"/>
        <w:rPr>
          <w:rFonts w:asciiTheme="minorHAnsi" w:hAnsiTheme="minorHAnsi" w:cstheme="minorHAnsi"/>
          <w:szCs w:val="22"/>
        </w:rPr>
      </w:pPr>
    </w:p>
    <w:p w14:paraId="52A097D4" w14:textId="5CFDDCA7" w:rsidR="00F4382C" w:rsidRPr="009E173B" w:rsidRDefault="00DC69BB" w:rsidP="002E53ED">
      <w:pPr>
        <w:spacing w:line="276" w:lineRule="auto"/>
        <w:rPr>
          <w:rFonts w:asciiTheme="minorHAnsi" w:hAnsiTheme="minorHAnsi" w:cstheme="minorHAnsi"/>
          <w:szCs w:val="22"/>
          <w:u w:val="single"/>
        </w:rPr>
      </w:pPr>
      <w:r w:rsidRPr="009E173B">
        <w:rPr>
          <w:rFonts w:asciiTheme="minorHAnsi" w:hAnsiTheme="minorHAnsi" w:cstheme="minorHAnsi"/>
          <w:szCs w:val="22"/>
          <w:u w:val="single"/>
        </w:rPr>
        <w:t>Zu</w:t>
      </w:r>
      <w:r w:rsidR="002D7E6D" w:rsidRPr="009E173B">
        <w:rPr>
          <w:rFonts w:asciiTheme="minorHAnsi" w:hAnsiTheme="minorHAnsi" w:cstheme="minorHAnsi"/>
          <w:szCs w:val="22"/>
          <w:u w:val="single"/>
        </w:rPr>
        <w:t xml:space="preserve">treffendes </w:t>
      </w:r>
      <w:r w:rsidRPr="009E173B">
        <w:rPr>
          <w:rFonts w:asciiTheme="minorHAnsi" w:hAnsiTheme="minorHAnsi" w:cstheme="minorHAnsi"/>
          <w:szCs w:val="22"/>
          <w:u w:val="single"/>
        </w:rPr>
        <w:t xml:space="preserve">bitte </w:t>
      </w:r>
      <w:r w:rsidR="002D7E6D" w:rsidRPr="009E173B">
        <w:rPr>
          <w:rFonts w:asciiTheme="minorHAnsi" w:hAnsiTheme="minorHAnsi" w:cstheme="minorHAnsi"/>
          <w:szCs w:val="22"/>
          <w:u w:val="single"/>
        </w:rPr>
        <w:t>ankreuzen:</w:t>
      </w:r>
    </w:p>
    <w:p w14:paraId="1206EBC1" w14:textId="77777777" w:rsidR="001D1694" w:rsidRPr="009E173B" w:rsidRDefault="001D1694" w:rsidP="002E53ED">
      <w:pPr>
        <w:spacing w:line="276" w:lineRule="auto"/>
        <w:rPr>
          <w:rFonts w:asciiTheme="minorHAnsi" w:hAnsiTheme="minorHAnsi" w:cstheme="minorHAnsi"/>
          <w:szCs w:val="22"/>
          <w:u w:val="single"/>
        </w:rPr>
      </w:pPr>
    </w:p>
    <w:p w14:paraId="75ED6F96" w14:textId="77777777" w:rsidR="003B3E90" w:rsidRPr="009E173B" w:rsidRDefault="008A5376" w:rsidP="002E53ED">
      <w:pPr>
        <w:pStyle w:val="Listenabsatz"/>
        <w:numPr>
          <w:ilvl w:val="0"/>
          <w:numId w:val="38"/>
        </w:numPr>
        <w:spacing w:line="276" w:lineRule="auto"/>
        <w:ind w:left="426" w:hanging="426"/>
        <w:rPr>
          <w:rFonts w:asciiTheme="minorHAnsi" w:hAnsiTheme="minorHAnsi" w:cstheme="minorHAnsi"/>
          <w:szCs w:val="22"/>
        </w:rPr>
      </w:pPr>
      <w:r w:rsidRPr="009E173B">
        <w:rPr>
          <w:rFonts w:asciiTheme="minorHAnsi" w:hAnsiTheme="minorHAnsi" w:cstheme="minorHAnsi"/>
          <w:szCs w:val="22"/>
        </w:rPr>
        <w:t>F</w:t>
      </w:r>
      <w:r w:rsidR="00720D42" w:rsidRPr="009E173B">
        <w:rPr>
          <w:rFonts w:asciiTheme="minorHAnsi" w:hAnsiTheme="minorHAnsi" w:cstheme="minorHAnsi"/>
          <w:szCs w:val="22"/>
        </w:rPr>
        <w:t>ür die gesamte Strommenge wird der innerhalb dieser Strommenge geltende höchste EEG-Umlagesatz geltend gemacht</w:t>
      </w:r>
      <w:r w:rsidRPr="009E173B">
        <w:rPr>
          <w:rFonts w:asciiTheme="minorHAnsi" w:hAnsiTheme="minorHAnsi" w:cstheme="minorHAnsi"/>
          <w:szCs w:val="22"/>
        </w:rPr>
        <w:t>.</w:t>
      </w:r>
    </w:p>
    <w:p w14:paraId="30DEC9F3" w14:textId="453D47C2" w:rsidR="003B3E90" w:rsidRPr="009E173B" w:rsidRDefault="008A5376" w:rsidP="002E53ED">
      <w:pPr>
        <w:pStyle w:val="Listenabsatz"/>
        <w:numPr>
          <w:ilvl w:val="0"/>
          <w:numId w:val="38"/>
        </w:numPr>
        <w:spacing w:line="276" w:lineRule="auto"/>
        <w:ind w:left="426" w:hanging="426"/>
        <w:rPr>
          <w:rFonts w:asciiTheme="minorHAnsi" w:hAnsiTheme="minorHAnsi" w:cstheme="minorHAnsi"/>
          <w:szCs w:val="22"/>
        </w:rPr>
      </w:pPr>
      <w:r w:rsidRPr="009E173B">
        <w:rPr>
          <w:rFonts w:asciiTheme="minorHAnsi" w:hAnsiTheme="minorHAnsi" w:cstheme="minorHAnsi"/>
          <w:szCs w:val="22"/>
        </w:rPr>
        <w:t>D</w:t>
      </w:r>
      <w:r w:rsidR="007F73FF" w:rsidRPr="009E173B">
        <w:rPr>
          <w:rFonts w:asciiTheme="minorHAnsi" w:hAnsiTheme="minorHAnsi" w:cstheme="minorHAnsi"/>
          <w:szCs w:val="22"/>
        </w:rPr>
        <w:t xml:space="preserve">ie Abgrenzung der Strommengen mit unterschiedlichen </w:t>
      </w:r>
      <w:r w:rsidR="00993D23" w:rsidRPr="009E173B">
        <w:rPr>
          <w:rFonts w:asciiTheme="minorHAnsi" w:hAnsiTheme="minorHAnsi" w:cstheme="minorHAnsi"/>
          <w:szCs w:val="22"/>
        </w:rPr>
        <w:t>EEG-</w:t>
      </w:r>
      <w:r w:rsidR="007F73FF" w:rsidRPr="009E173B">
        <w:rPr>
          <w:rFonts w:asciiTheme="minorHAnsi" w:hAnsiTheme="minorHAnsi" w:cstheme="minorHAnsi"/>
          <w:szCs w:val="22"/>
        </w:rPr>
        <w:t xml:space="preserve">Umlagesätzen ist </w:t>
      </w:r>
    </w:p>
    <w:p w14:paraId="6DF63DE0" w14:textId="77777777" w:rsidR="007F73FF" w:rsidRPr="009E173B" w:rsidRDefault="008A5376" w:rsidP="002E53ED">
      <w:pPr>
        <w:pStyle w:val="Listenabsatz"/>
        <w:numPr>
          <w:ilvl w:val="1"/>
          <w:numId w:val="38"/>
        </w:numPr>
        <w:spacing w:line="276" w:lineRule="auto"/>
        <w:rPr>
          <w:rFonts w:asciiTheme="minorHAnsi" w:hAnsiTheme="minorHAnsi" w:cstheme="minorHAnsi"/>
          <w:szCs w:val="22"/>
        </w:rPr>
      </w:pPr>
      <w:r w:rsidRPr="009E173B">
        <w:rPr>
          <w:rFonts w:asciiTheme="minorHAnsi" w:hAnsiTheme="minorHAnsi" w:cstheme="minorHAnsi"/>
          <w:szCs w:val="22"/>
        </w:rPr>
        <w:t>t</w:t>
      </w:r>
      <w:r w:rsidR="007F73FF" w:rsidRPr="009E173B">
        <w:rPr>
          <w:rFonts w:asciiTheme="minorHAnsi" w:hAnsiTheme="minorHAnsi" w:cstheme="minorHAnsi"/>
          <w:szCs w:val="22"/>
        </w:rPr>
        <w:t>echnisch unmöglich</w:t>
      </w:r>
      <w:r w:rsidRPr="009E173B">
        <w:rPr>
          <w:rFonts w:asciiTheme="minorHAnsi" w:hAnsiTheme="minorHAnsi" w:cstheme="minorHAnsi"/>
          <w:szCs w:val="22"/>
        </w:rPr>
        <w:t>,</w:t>
      </w:r>
    </w:p>
    <w:p w14:paraId="48EE6FFE" w14:textId="77777777" w:rsidR="00C65603" w:rsidRPr="009E173B" w:rsidRDefault="008A5376" w:rsidP="002E53ED">
      <w:pPr>
        <w:pStyle w:val="Listenabsatz"/>
        <w:numPr>
          <w:ilvl w:val="1"/>
          <w:numId w:val="38"/>
        </w:numPr>
        <w:spacing w:line="276" w:lineRule="auto"/>
        <w:rPr>
          <w:rFonts w:asciiTheme="minorHAnsi" w:hAnsiTheme="minorHAnsi" w:cstheme="minorHAnsi"/>
          <w:szCs w:val="22"/>
        </w:rPr>
      </w:pPr>
      <w:r w:rsidRPr="009E173B">
        <w:rPr>
          <w:rFonts w:asciiTheme="minorHAnsi" w:hAnsiTheme="minorHAnsi" w:cstheme="minorHAnsi"/>
          <w:szCs w:val="22"/>
        </w:rPr>
        <w:t>m</w:t>
      </w:r>
      <w:r w:rsidR="007F73FF" w:rsidRPr="009E173B">
        <w:rPr>
          <w:rFonts w:asciiTheme="minorHAnsi" w:hAnsiTheme="minorHAnsi" w:cstheme="minorHAnsi"/>
          <w:szCs w:val="22"/>
        </w:rPr>
        <w:t xml:space="preserve">it unvertretbarem Aufwand verbunden </w:t>
      </w:r>
    </w:p>
    <w:p w14:paraId="064F0FD5" w14:textId="6ADA0493" w:rsidR="00882677" w:rsidRPr="009E173B" w:rsidRDefault="007F73FF" w:rsidP="009E173B">
      <w:pPr>
        <w:spacing w:line="276" w:lineRule="auto"/>
        <w:rPr>
          <w:rFonts w:asciiTheme="minorHAnsi" w:hAnsiTheme="minorHAnsi" w:cstheme="minorHAnsi"/>
          <w:szCs w:val="22"/>
        </w:rPr>
      </w:pPr>
      <w:r w:rsidRPr="009E173B">
        <w:rPr>
          <w:rFonts w:asciiTheme="minorHAnsi" w:hAnsiTheme="minorHAnsi" w:cstheme="minorHAnsi"/>
          <w:szCs w:val="22"/>
        </w:rPr>
        <w:t>und eine Abrechn</w:t>
      </w:r>
      <w:r w:rsidR="008A5376" w:rsidRPr="009E173B">
        <w:rPr>
          <w:rFonts w:asciiTheme="minorHAnsi" w:hAnsiTheme="minorHAnsi" w:cstheme="minorHAnsi"/>
          <w:szCs w:val="22"/>
        </w:rPr>
        <w:t>ung der</w:t>
      </w:r>
      <w:r w:rsidRPr="009E173B">
        <w:rPr>
          <w:rFonts w:asciiTheme="minorHAnsi" w:hAnsiTheme="minorHAnsi" w:cstheme="minorHAnsi"/>
          <w:szCs w:val="22"/>
        </w:rPr>
        <w:t xml:space="preserve"> gesamten Strommengen mit dem höchsten innerhalb dieser Strommenge geltenden EEG-Umlagesatz ist wirtschaftlich nicht zumutbar.</w:t>
      </w:r>
    </w:p>
    <w:p w14:paraId="1CC09F11" w14:textId="77777777" w:rsidR="00326A6C" w:rsidRPr="009E173B" w:rsidRDefault="00326A6C" w:rsidP="002E53ED">
      <w:pPr>
        <w:pStyle w:val="Listenabsatz"/>
        <w:spacing w:line="276" w:lineRule="auto"/>
        <w:ind w:left="1440"/>
        <w:rPr>
          <w:rFonts w:asciiTheme="minorHAnsi" w:hAnsiTheme="minorHAnsi" w:cstheme="minorHAnsi"/>
          <w:szCs w:val="22"/>
        </w:rPr>
      </w:pPr>
    </w:p>
    <w:p w14:paraId="693C70EB" w14:textId="5CFCDEDE" w:rsidR="00326A6C" w:rsidRPr="009E173B" w:rsidRDefault="00326A6C" w:rsidP="00CA1F0A">
      <w:pPr>
        <w:pStyle w:val="Listenabsatz"/>
        <w:numPr>
          <w:ilvl w:val="0"/>
          <w:numId w:val="38"/>
        </w:numPr>
        <w:pBdr>
          <w:top w:val="single" w:sz="4" w:space="1" w:color="auto"/>
          <w:left w:val="single" w:sz="4" w:space="4" w:color="auto"/>
          <w:bottom w:val="single" w:sz="4" w:space="1" w:color="auto"/>
          <w:right w:val="single" w:sz="4" w:space="4" w:color="auto"/>
        </w:pBdr>
        <w:spacing w:line="276" w:lineRule="auto"/>
        <w:rPr>
          <w:rFonts w:asciiTheme="minorHAnsi" w:hAnsiTheme="minorHAnsi" w:cstheme="minorHAnsi"/>
          <w:szCs w:val="22"/>
        </w:rPr>
      </w:pPr>
      <w:r w:rsidRPr="009E173B">
        <w:rPr>
          <w:rFonts w:asciiTheme="minorHAnsi" w:hAnsiTheme="minorHAnsi" w:cstheme="minorHAnsi"/>
          <w:b/>
          <w:szCs w:val="22"/>
        </w:rPr>
        <w:t>Hinweis</w:t>
      </w:r>
      <w:r w:rsidRPr="009E173B">
        <w:rPr>
          <w:rFonts w:asciiTheme="minorHAnsi" w:hAnsiTheme="minorHAnsi" w:cstheme="minorHAnsi"/>
          <w:szCs w:val="22"/>
        </w:rPr>
        <w:t xml:space="preserve">: </w:t>
      </w:r>
      <w:r w:rsidR="00993D23" w:rsidRPr="009E173B">
        <w:rPr>
          <w:rFonts w:asciiTheme="minorHAnsi" w:hAnsiTheme="minorHAnsi" w:cstheme="minorHAnsi"/>
          <w:szCs w:val="22"/>
        </w:rPr>
        <w:t>F</w:t>
      </w:r>
      <w:r w:rsidRPr="009E173B">
        <w:rPr>
          <w:rFonts w:asciiTheme="minorHAnsi" w:hAnsiTheme="minorHAnsi" w:cstheme="minorHAnsi"/>
          <w:szCs w:val="22"/>
        </w:rPr>
        <w:t>ür die Endabrechnung der im Kalenderjahr 20</w:t>
      </w:r>
      <w:r w:rsidR="00CA1F0A" w:rsidRPr="009E173B">
        <w:rPr>
          <w:rFonts w:asciiTheme="minorHAnsi" w:hAnsiTheme="minorHAnsi" w:cstheme="minorHAnsi"/>
          <w:szCs w:val="22"/>
        </w:rPr>
        <w:t>21</w:t>
      </w:r>
      <w:r w:rsidRPr="009E173B">
        <w:rPr>
          <w:rFonts w:asciiTheme="minorHAnsi" w:hAnsiTheme="minorHAnsi" w:cstheme="minorHAnsi"/>
          <w:szCs w:val="22"/>
        </w:rPr>
        <w:t xml:space="preserve"> verbrauchten umlagepflichtigen Strommengen müssen </w:t>
      </w:r>
      <w:r w:rsidR="00CA1F0A" w:rsidRPr="009E173B">
        <w:rPr>
          <w:rFonts w:asciiTheme="minorHAnsi" w:hAnsiTheme="minorHAnsi" w:cstheme="minorHAnsi"/>
          <w:szCs w:val="22"/>
        </w:rPr>
        <w:t xml:space="preserve">für die Abschläge auf die EEG-Umlage </w:t>
      </w:r>
      <w:r w:rsidRPr="009E173B">
        <w:rPr>
          <w:rFonts w:asciiTheme="minorHAnsi" w:hAnsiTheme="minorHAnsi" w:cstheme="minorHAnsi"/>
          <w:szCs w:val="22"/>
        </w:rPr>
        <w:t xml:space="preserve">keine Nachweise gebracht werden, </w:t>
      </w:r>
      <w:r w:rsidRPr="009E173B">
        <w:rPr>
          <w:rFonts w:asciiTheme="minorHAnsi" w:hAnsiTheme="minorHAnsi" w:cstheme="minorHAnsi"/>
          <w:i/>
          <w:szCs w:val="22"/>
        </w:rPr>
        <w:t>dass</w:t>
      </w:r>
      <w:r w:rsidRPr="009E173B">
        <w:rPr>
          <w:rFonts w:asciiTheme="minorHAnsi" w:hAnsiTheme="minorHAnsi" w:cstheme="minorHAnsi"/>
          <w:szCs w:val="22"/>
        </w:rPr>
        <w:t xml:space="preserve"> geschätzt werden darf. </w:t>
      </w:r>
      <w:r w:rsidR="00CA1F0A" w:rsidRPr="009E173B">
        <w:rPr>
          <w:rFonts w:asciiTheme="minorHAnsi" w:hAnsiTheme="minorHAnsi" w:cstheme="minorHAnsi"/>
          <w:szCs w:val="22"/>
        </w:rPr>
        <w:t>Für die Endabrechnung dieser Strommengen im Kalenderjahr 2022 muss allerdings eine Erklärung vorgelegt werden, mit der dargelegt wird, dass</w:t>
      </w:r>
      <w:r w:rsidR="00CA1F0A" w:rsidRPr="009E173B">
        <w:rPr>
          <w:rFonts w:asciiTheme="minorHAnsi" w:hAnsiTheme="minorHAnsi" w:cstheme="minorHAnsi"/>
          <w:szCs w:val="22"/>
        </w:rPr>
        <w:br/>
        <w:t>- seit dem 1.1.2022 die umlagepflichtigen Strommengen messtechnisch erfasst und bei unterschiedlichen Umlagesätzen messtechnisch abgegrenzt werden ODER</w:t>
      </w:r>
      <w:r w:rsidR="00CA1F0A" w:rsidRPr="009E173B">
        <w:rPr>
          <w:rFonts w:asciiTheme="minorHAnsi" w:hAnsiTheme="minorHAnsi" w:cstheme="minorHAnsi"/>
          <w:szCs w:val="22"/>
        </w:rPr>
        <w:br/>
        <w:t xml:space="preserve">- die Abgrenzung der umlagepflichtigen Strommengen mit unterschiedlichen Umlagesätzen technisch unmöglich und </w:t>
      </w:r>
      <w:r w:rsidR="00CC45E8" w:rsidRPr="009E173B">
        <w:rPr>
          <w:rFonts w:asciiTheme="minorHAnsi" w:hAnsiTheme="minorHAnsi" w:cstheme="minorHAnsi"/>
          <w:szCs w:val="22"/>
        </w:rPr>
        <w:t xml:space="preserve">die </w:t>
      </w:r>
      <w:r w:rsidR="009E1F1C" w:rsidRPr="009E173B">
        <w:rPr>
          <w:rFonts w:asciiTheme="minorHAnsi" w:hAnsiTheme="minorHAnsi" w:cstheme="minorHAnsi"/>
          <w:szCs w:val="22"/>
        </w:rPr>
        <w:t xml:space="preserve">Abrechnung der gesamten Strommenge mit dem höchsten innerhalb der Strommenge geltenden EEG-Umlagesatz </w:t>
      </w:r>
      <w:r w:rsidR="00CA1F0A" w:rsidRPr="009E173B">
        <w:rPr>
          <w:rFonts w:asciiTheme="minorHAnsi" w:hAnsiTheme="minorHAnsi" w:cstheme="minorHAnsi"/>
          <w:szCs w:val="22"/>
        </w:rPr>
        <w:t>wirtschaftlich unzumutbar ist ODER</w:t>
      </w:r>
      <w:r w:rsidR="00CA1F0A" w:rsidRPr="009E173B">
        <w:rPr>
          <w:rFonts w:asciiTheme="minorHAnsi" w:hAnsiTheme="minorHAnsi" w:cstheme="minorHAnsi"/>
          <w:szCs w:val="22"/>
        </w:rPr>
        <w:br/>
        <w:t>- die Abgrenzung der umlagepflichtigen Strommengen mit unterschiedlichen Umlagesätzen mit unvertretbarem Aufwand verbunden und</w:t>
      </w:r>
      <w:r w:rsidR="009E1F1C" w:rsidRPr="009E173B">
        <w:rPr>
          <w:rFonts w:asciiTheme="minorHAnsi" w:hAnsiTheme="minorHAnsi" w:cstheme="minorHAnsi"/>
          <w:szCs w:val="22"/>
        </w:rPr>
        <w:t xml:space="preserve"> die Abrechnung der gesamten Strommenge mit dem höchsten innerhalb der Strommenge geltenden EEG-Umlagesatz</w:t>
      </w:r>
      <w:r w:rsidR="00CA1F0A" w:rsidRPr="009E173B">
        <w:rPr>
          <w:rFonts w:asciiTheme="minorHAnsi" w:hAnsiTheme="minorHAnsi" w:cstheme="minorHAnsi"/>
          <w:szCs w:val="22"/>
        </w:rPr>
        <w:t xml:space="preserve"> wirtschaftlich unzumutbar ist</w:t>
      </w:r>
      <w:r w:rsidR="00CA1F0A" w:rsidRPr="009E173B">
        <w:rPr>
          <w:rFonts w:asciiTheme="minorHAnsi" w:hAnsiTheme="minorHAnsi" w:cstheme="minorHAnsi"/>
          <w:szCs w:val="22"/>
        </w:rPr>
        <w:br/>
      </w:r>
      <w:r w:rsidR="00CA1F0A" w:rsidRPr="009E173B">
        <w:rPr>
          <w:rFonts w:asciiTheme="minorHAnsi" w:hAnsiTheme="minorHAnsi" w:cstheme="minorHAnsi"/>
          <w:szCs w:val="22"/>
        </w:rPr>
        <w:br/>
      </w:r>
      <w:r w:rsidRPr="009E173B">
        <w:rPr>
          <w:rFonts w:asciiTheme="minorHAnsi" w:hAnsiTheme="minorHAnsi" w:cstheme="minorHAnsi"/>
          <w:szCs w:val="22"/>
        </w:rPr>
        <w:t>Die Schätzung selbst ist nach den unter</w:t>
      </w:r>
      <w:r w:rsidR="00993D23" w:rsidRPr="009E173B">
        <w:rPr>
          <w:rFonts w:asciiTheme="minorHAnsi" w:hAnsiTheme="minorHAnsi" w:cstheme="minorHAnsi"/>
          <w:szCs w:val="22"/>
        </w:rPr>
        <w:t xml:space="preserve"> Punkt</w:t>
      </w:r>
      <w:r w:rsidRPr="009E173B">
        <w:rPr>
          <w:rFonts w:asciiTheme="minorHAnsi" w:hAnsiTheme="minorHAnsi" w:cstheme="minorHAnsi"/>
          <w:szCs w:val="22"/>
        </w:rPr>
        <w:t xml:space="preserve"> 5</w:t>
      </w:r>
      <w:r w:rsidR="00993D23" w:rsidRPr="009E173B">
        <w:rPr>
          <w:rFonts w:asciiTheme="minorHAnsi" w:hAnsiTheme="minorHAnsi" w:cstheme="minorHAnsi"/>
          <w:szCs w:val="22"/>
        </w:rPr>
        <w:t>.</w:t>
      </w:r>
      <w:r w:rsidRPr="009E173B">
        <w:rPr>
          <w:rFonts w:asciiTheme="minorHAnsi" w:hAnsiTheme="minorHAnsi" w:cstheme="minorHAnsi"/>
          <w:szCs w:val="22"/>
        </w:rPr>
        <w:t xml:space="preserve"> und 6</w:t>
      </w:r>
      <w:r w:rsidR="00993D23" w:rsidRPr="009E173B">
        <w:rPr>
          <w:rFonts w:asciiTheme="minorHAnsi" w:hAnsiTheme="minorHAnsi" w:cstheme="minorHAnsi"/>
          <w:szCs w:val="22"/>
        </w:rPr>
        <w:t>.</w:t>
      </w:r>
      <w:r w:rsidRPr="009E173B">
        <w:rPr>
          <w:rFonts w:asciiTheme="minorHAnsi" w:hAnsiTheme="minorHAnsi" w:cstheme="minorHAnsi"/>
          <w:szCs w:val="22"/>
        </w:rPr>
        <w:t xml:space="preserve"> dargestellten Grundsätzen vorzunehmen (vgl. § 104 Abs. 10 EEG 20</w:t>
      </w:r>
      <w:r w:rsidR="00CA1F0A" w:rsidRPr="009E173B">
        <w:rPr>
          <w:rFonts w:asciiTheme="minorHAnsi" w:hAnsiTheme="minorHAnsi" w:cstheme="minorHAnsi"/>
          <w:szCs w:val="22"/>
        </w:rPr>
        <w:t>21</w:t>
      </w:r>
      <w:r w:rsidRPr="009E173B">
        <w:rPr>
          <w:rFonts w:asciiTheme="minorHAnsi" w:hAnsiTheme="minorHAnsi" w:cstheme="minorHAnsi"/>
          <w:szCs w:val="22"/>
        </w:rPr>
        <w:t xml:space="preserve"> und unter</w:t>
      </w:r>
      <w:r w:rsidR="00993D23" w:rsidRPr="009E173B">
        <w:rPr>
          <w:rFonts w:asciiTheme="minorHAnsi" w:hAnsiTheme="minorHAnsi" w:cstheme="minorHAnsi"/>
          <w:szCs w:val="22"/>
        </w:rPr>
        <w:t xml:space="preserve"> Punkt</w:t>
      </w:r>
      <w:r w:rsidRPr="009E173B">
        <w:rPr>
          <w:rFonts w:asciiTheme="minorHAnsi" w:hAnsiTheme="minorHAnsi" w:cstheme="minorHAnsi"/>
          <w:szCs w:val="22"/>
        </w:rPr>
        <w:t xml:space="preserve"> 7</w:t>
      </w:r>
      <w:r w:rsidR="00993D23" w:rsidRPr="009E173B">
        <w:rPr>
          <w:rFonts w:asciiTheme="minorHAnsi" w:hAnsiTheme="minorHAnsi" w:cstheme="minorHAnsi"/>
          <w:szCs w:val="22"/>
        </w:rPr>
        <w:t>.</w:t>
      </w:r>
      <w:r w:rsidRPr="009E173B">
        <w:rPr>
          <w:rFonts w:asciiTheme="minorHAnsi" w:hAnsiTheme="minorHAnsi" w:cstheme="minorHAnsi"/>
          <w:szCs w:val="22"/>
        </w:rPr>
        <w:t xml:space="preserve">). </w:t>
      </w:r>
    </w:p>
    <w:p w14:paraId="1E52E0D8" w14:textId="77777777" w:rsidR="007F73FF" w:rsidRPr="009E173B" w:rsidRDefault="00A85090" w:rsidP="002E53ED">
      <w:pPr>
        <w:pStyle w:val="berschrift1"/>
        <w:spacing w:line="276" w:lineRule="auto"/>
        <w:rPr>
          <w:rFonts w:asciiTheme="minorHAnsi" w:hAnsiTheme="minorHAnsi" w:cstheme="minorHAnsi"/>
          <w:color w:val="auto"/>
          <w:sz w:val="22"/>
          <w:szCs w:val="22"/>
        </w:rPr>
      </w:pPr>
      <w:r w:rsidRPr="009E173B">
        <w:rPr>
          <w:rFonts w:asciiTheme="minorHAnsi" w:hAnsiTheme="minorHAnsi" w:cstheme="minorHAnsi"/>
          <w:color w:val="auto"/>
          <w:sz w:val="22"/>
          <w:szCs w:val="22"/>
        </w:rPr>
        <w:t xml:space="preserve"> </w:t>
      </w:r>
      <w:r w:rsidR="007F73FF" w:rsidRPr="009E173B">
        <w:rPr>
          <w:rFonts w:asciiTheme="minorHAnsi" w:hAnsiTheme="minorHAnsi" w:cstheme="minorHAnsi"/>
          <w:color w:val="auto"/>
          <w:sz w:val="22"/>
          <w:szCs w:val="22"/>
        </w:rPr>
        <w:t xml:space="preserve">Angaben </w:t>
      </w:r>
      <w:r w:rsidRPr="009E173B">
        <w:rPr>
          <w:rFonts w:asciiTheme="minorHAnsi" w:hAnsiTheme="minorHAnsi" w:cstheme="minorHAnsi"/>
          <w:color w:val="auto"/>
          <w:sz w:val="22"/>
          <w:szCs w:val="22"/>
        </w:rPr>
        <w:t>zur</w:t>
      </w:r>
      <w:r w:rsidR="007F73FF" w:rsidRPr="009E173B">
        <w:rPr>
          <w:rFonts w:asciiTheme="minorHAnsi" w:hAnsiTheme="minorHAnsi" w:cstheme="minorHAnsi"/>
          <w:color w:val="auto"/>
          <w:sz w:val="22"/>
          <w:szCs w:val="22"/>
        </w:rPr>
        <w:t xml:space="preserve"> Schätzung</w:t>
      </w:r>
    </w:p>
    <w:p w14:paraId="6C8879CF" w14:textId="77777777" w:rsidR="00395A73" w:rsidRPr="009E173B" w:rsidRDefault="00395A73" w:rsidP="002E53ED">
      <w:pPr>
        <w:pStyle w:val="Listenabsatz"/>
        <w:spacing w:line="276" w:lineRule="auto"/>
        <w:ind w:left="360"/>
        <w:rPr>
          <w:rFonts w:asciiTheme="minorHAnsi" w:hAnsiTheme="minorHAnsi" w:cstheme="minorHAnsi"/>
          <w:szCs w:val="22"/>
        </w:rPr>
      </w:pPr>
    </w:p>
    <w:p w14:paraId="4AB5F502" w14:textId="3BDEBADE" w:rsidR="003B3E90" w:rsidRPr="009E173B" w:rsidRDefault="00A85090" w:rsidP="002E53ED">
      <w:pPr>
        <w:pStyle w:val="Listenabsatz"/>
        <w:spacing w:line="276" w:lineRule="auto"/>
        <w:ind w:left="0"/>
        <w:rPr>
          <w:rFonts w:asciiTheme="minorHAnsi" w:hAnsiTheme="minorHAnsi" w:cstheme="minorHAnsi"/>
          <w:szCs w:val="22"/>
        </w:rPr>
      </w:pPr>
      <w:r w:rsidRPr="009E173B">
        <w:rPr>
          <w:rFonts w:asciiTheme="minorHAnsi" w:hAnsiTheme="minorHAnsi" w:cstheme="minorHAnsi"/>
          <w:szCs w:val="22"/>
        </w:rPr>
        <w:lastRenderedPageBreak/>
        <w:t xml:space="preserve">Angaben zur Schätzmethode, mit der sichergestellt wird, dass auf die gesamte Strommenge nicht weniger EEG-Umlage gezahlt wird als im Fall einer Abgrenzung durch mess- und eichrechtskonforme Messeinrichtungen (§ 62b Abs. </w:t>
      </w:r>
      <w:r w:rsidR="003F1EA7" w:rsidRPr="009E173B">
        <w:rPr>
          <w:rFonts w:asciiTheme="minorHAnsi" w:hAnsiTheme="minorHAnsi" w:cstheme="minorHAnsi"/>
          <w:szCs w:val="22"/>
        </w:rPr>
        <w:t>3</w:t>
      </w:r>
      <w:r w:rsidRPr="009E173B">
        <w:rPr>
          <w:rFonts w:asciiTheme="minorHAnsi" w:hAnsiTheme="minorHAnsi" w:cstheme="minorHAnsi"/>
          <w:szCs w:val="22"/>
        </w:rPr>
        <w:t xml:space="preserve"> EEG 20</w:t>
      </w:r>
      <w:r w:rsidR="00CA1F0A" w:rsidRPr="009E173B">
        <w:rPr>
          <w:rFonts w:asciiTheme="minorHAnsi" w:hAnsiTheme="minorHAnsi" w:cstheme="minorHAnsi"/>
          <w:szCs w:val="22"/>
        </w:rPr>
        <w:t>21</w:t>
      </w:r>
      <w:r w:rsidR="00693522" w:rsidRPr="009E173B">
        <w:rPr>
          <w:rFonts w:asciiTheme="minorHAnsi" w:hAnsiTheme="minorHAnsi" w:cstheme="minorHAnsi"/>
          <w:szCs w:val="22"/>
        </w:rPr>
        <w:t>).</w:t>
      </w:r>
    </w:p>
    <w:p w14:paraId="1C70262D" w14:textId="6AB3A65F" w:rsidR="003F2C96" w:rsidRPr="009E173B" w:rsidRDefault="002C50B0" w:rsidP="002E53ED">
      <w:pPr>
        <w:spacing w:line="276" w:lineRule="auto"/>
        <w:rPr>
          <w:rFonts w:asciiTheme="minorHAnsi" w:hAnsiTheme="minorHAnsi" w:cstheme="minorHAnsi"/>
          <w:szCs w:val="22"/>
        </w:rPr>
      </w:pPr>
      <w:bookmarkStart w:id="0" w:name="_Hlk27124350"/>
      <w:r w:rsidRPr="009E173B">
        <w:rPr>
          <w:rFonts w:asciiTheme="minorHAnsi" w:hAnsiTheme="minorHAnsi" w:cstheme="minorHAnsi"/>
          <w:szCs w:val="22"/>
        </w:rPr>
        <w:t>Sofern einer der Vereinfachungsansätze genutzt wurde, die die BNetzA i</w:t>
      </w:r>
      <w:r w:rsidR="00A723DB" w:rsidRPr="009E173B">
        <w:rPr>
          <w:rFonts w:asciiTheme="minorHAnsi" w:hAnsiTheme="minorHAnsi" w:cstheme="minorHAnsi"/>
          <w:szCs w:val="22"/>
        </w:rPr>
        <w:t>m Leitfaden</w:t>
      </w:r>
      <w:r w:rsidRPr="009E173B">
        <w:rPr>
          <w:rFonts w:asciiTheme="minorHAnsi" w:hAnsiTheme="minorHAnsi" w:cstheme="minorHAnsi"/>
          <w:szCs w:val="22"/>
        </w:rPr>
        <w:t xml:space="preserve"> zum Messen und Schätzen bei EEG-Umlagepflichten genannt hat (Kapitel 4), bitte angeben.</w:t>
      </w:r>
    </w:p>
    <w:bookmarkEnd w:id="0"/>
    <w:p w14:paraId="490D407F" w14:textId="77777777" w:rsidR="003F2C96" w:rsidRPr="009E173B" w:rsidRDefault="003F2C96" w:rsidP="002E53ED">
      <w:pPr>
        <w:pStyle w:val="Listenabsatz"/>
        <w:spacing w:line="276" w:lineRule="auto"/>
        <w:ind w:left="0"/>
        <w:rPr>
          <w:rFonts w:asciiTheme="minorHAnsi" w:hAnsiTheme="minorHAnsi" w:cstheme="minorHAnsi"/>
          <w:szCs w:val="22"/>
        </w:rPr>
      </w:pPr>
    </w:p>
    <w:p w14:paraId="41851C7A" w14:textId="77777777" w:rsidR="00A85090" w:rsidRPr="009E173B" w:rsidRDefault="00A85090" w:rsidP="002E53ED">
      <w:pPr>
        <w:spacing w:line="276" w:lineRule="auto"/>
        <w:rPr>
          <w:rFonts w:asciiTheme="minorHAnsi" w:hAnsiTheme="minorHAnsi" w:cstheme="minorHAnsi"/>
          <w:szCs w:val="22"/>
        </w:rPr>
      </w:pPr>
    </w:p>
    <w:p w14:paraId="2AA24A7D" w14:textId="77777777" w:rsidR="00A85090" w:rsidRPr="009E173B" w:rsidRDefault="00A85090" w:rsidP="002E53ED">
      <w:pPr>
        <w:spacing w:line="276" w:lineRule="auto"/>
        <w:ind w:left="360"/>
        <w:rPr>
          <w:rFonts w:asciiTheme="minorHAnsi" w:hAnsiTheme="minorHAnsi" w:cstheme="minorHAnsi"/>
          <w:szCs w:val="22"/>
        </w:rPr>
      </w:pPr>
      <w:r w:rsidRPr="009E173B">
        <w:rPr>
          <w:rFonts w:asciiTheme="minorHAnsi" w:hAnsiTheme="minorHAnsi" w:cstheme="minorHAnsi"/>
          <w:szCs w:val="22"/>
        </w:rPr>
        <w:t>____________________________________________________________________</w:t>
      </w:r>
    </w:p>
    <w:p w14:paraId="2F1072E8" w14:textId="77777777" w:rsidR="00A85090" w:rsidRPr="009E173B" w:rsidRDefault="00A85090" w:rsidP="002E53ED">
      <w:pPr>
        <w:spacing w:line="276" w:lineRule="auto"/>
        <w:ind w:left="360"/>
        <w:rPr>
          <w:rFonts w:asciiTheme="minorHAnsi" w:hAnsiTheme="minorHAnsi" w:cstheme="minorHAnsi"/>
          <w:szCs w:val="22"/>
        </w:rPr>
      </w:pPr>
    </w:p>
    <w:p w14:paraId="2514EB6D" w14:textId="77777777" w:rsidR="00A85090" w:rsidRPr="009E173B" w:rsidRDefault="00A85090" w:rsidP="002E53ED">
      <w:pPr>
        <w:spacing w:line="276" w:lineRule="auto"/>
        <w:ind w:firstLine="360"/>
        <w:rPr>
          <w:rFonts w:asciiTheme="minorHAnsi" w:hAnsiTheme="minorHAnsi" w:cstheme="minorHAnsi"/>
          <w:szCs w:val="22"/>
        </w:rPr>
      </w:pPr>
      <w:r w:rsidRPr="009E173B">
        <w:rPr>
          <w:rFonts w:asciiTheme="minorHAnsi" w:hAnsiTheme="minorHAnsi" w:cstheme="minorHAnsi"/>
          <w:szCs w:val="22"/>
        </w:rPr>
        <w:t>___________________________________________________________________</w:t>
      </w:r>
    </w:p>
    <w:p w14:paraId="2E987077" w14:textId="77777777" w:rsidR="00A85090" w:rsidRPr="009E173B" w:rsidRDefault="00A85090" w:rsidP="002E53ED">
      <w:pPr>
        <w:spacing w:line="276" w:lineRule="auto"/>
        <w:rPr>
          <w:rFonts w:asciiTheme="minorHAnsi" w:hAnsiTheme="minorHAnsi" w:cstheme="minorHAnsi"/>
          <w:szCs w:val="22"/>
        </w:rPr>
      </w:pPr>
    </w:p>
    <w:p w14:paraId="160ADB5F" w14:textId="77777777" w:rsidR="000F3E11" w:rsidRPr="009E173B" w:rsidRDefault="000F3E11" w:rsidP="002E53ED">
      <w:pPr>
        <w:spacing w:line="276" w:lineRule="auto"/>
        <w:rPr>
          <w:rFonts w:asciiTheme="minorHAnsi" w:hAnsiTheme="minorHAnsi" w:cstheme="minorHAnsi"/>
          <w:szCs w:val="22"/>
        </w:rPr>
      </w:pPr>
    </w:p>
    <w:p w14:paraId="291F6417" w14:textId="08649D05" w:rsidR="00A40733" w:rsidRPr="009E173B" w:rsidRDefault="00A40733" w:rsidP="002E53ED">
      <w:pPr>
        <w:spacing w:line="276" w:lineRule="auto"/>
        <w:rPr>
          <w:rFonts w:asciiTheme="minorHAnsi" w:hAnsiTheme="minorHAnsi" w:cstheme="minorHAnsi"/>
          <w:szCs w:val="22"/>
        </w:rPr>
      </w:pPr>
      <w:r w:rsidRPr="009E173B">
        <w:rPr>
          <w:rFonts w:asciiTheme="minorHAnsi" w:hAnsiTheme="minorHAnsi" w:cstheme="minorHAnsi"/>
          <w:szCs w:val="22"/>
        </w:rPr>
        <w:t>Die Endabrechnung nach § 74 Abs. 2 oder § 74a Abs. 2 EEG 20</w:t>
      </w:r>
      <w:r w:rsidR="00CA1F0A" w:rsidRPr="009E173B">
        <w:rPr>
          <w:rFonts w:asciiTheme="minorHAnsi" w:hAnsiTheme="minorHAnsi" w:cstheme="minorHAnsi"/>
          <w:szCs w:val="22"/>
        </w:rPr>
        <w:t>21</w:t>
      </w:r>
      <w:r w:rsidRPr="009E173B">
        <w:rPr>
          <w:rFonts w:asciiTheme="minorHAnsi" w:hAnsiTheme="minorHAnsi" w:cstheme="minorHAnsi"/>
          <w:szCs w:val="22"/>
        </w:rPr>
        <w:t xml:space="preserve"> muss um folgende Angaben ergänzt werden (§ 62b Abs. </w:t>
      </w:r>
      <w:r w:rsidR="003F1EA7" w:rsidRPr="009E173B">
        <w:rPr>
          <w:rFonts w:asciiTheme="minorHAnsi" w:hAnsiTheme="minorHAnsi" w:cstheme="minorHAnsi"/>
          <w:szCs w:val="22"/>
        </w:rPr>
        <w:t>4</w:t>
      </w:r>
      <w:r w:rsidRPr="009E173B">
        <w:rPr>
          <w:rFonts w:asciiTheme="minorHAnsi" w:hAnsiTheme="minorHAnsi" w:cstheme="minorHAnsi"/>
          <w:szCs w:val="22"/>
        </w:rPr>
        <w:t xml:space="preserve"> EEG 20</w:t>
      </w:r>
      <w:r w:rsidR="00CA1F0A" w:rsidRPr="009E173B">
        <w:rPr>
          <w:rFonts w:asciiTheme="minorHAnsi" w:hAnsiTheme="minorHAnsi" w:cstheme="minorHAnsi"/>
          <w:szCs w:val="22"/>
        </w:rPr>
        <w:t>21</w:t>
      </w:r>
      <w:r w:rsidRPr="009E173B">
        <w:rPr>
          <w:rFonts w:asciiTheme="minorHAnsi" w:hAnsiTheme="minorHAnsi" w:cstheme="minorHAnsi"/>
          <w:szCs w:val="22"/>
        </w:rPr>
        <w:t>):</w:t>
      </w:r>
    </w:p>
    <w:p w14:paraId="344F9E8C" w14:textId="77777777" w:rsidR="00A40733" w:rsidRPr="009E173B" w:rsidRDefault="00A40733" w:rsidP="002E53ED">
      <w:pPr>
        <w:spacing w:line="276" w:lineRule="auto"/>
        <w:rPr>
          <w:rFonts w:asciiTheme="minorHAnsi" w:hAnsiTheme="minorHAnsi" w:cstheme="minorHAnsi"/>
          <w:szCs w:val="22"/>
        </w:rPr>
      </w:pPr>
    </w:p>
    <w:p w14:paraId="6D8232AE" w14:textId="77777777" w:rsidR="00A40733" w:rsidRPr="009E173B" w:rsidRDefault="00A40733" w:rsidP="002E53ED">
      <w:pPr>
        <w:pStyle w:val="Listenabsatz"/>
        <w:numPr>
          <w:ilvl w:val="0"/>
          <w:numId w:val="49"/>
        </w:numPr>
        <w:spacing w:line="276" w:lineRule="auto"/>
        <w:rPr>
          <w:rFonts w:asciiTheme="minorHAnsi" w:hAnsiTheme="minorHAnsi" w:cstheme="minorHAnsi"/>
          <w:szCs w:val="22"/>
        </w:rPr>
      </w:pPr>
      <w:r w:rsidRPr="009E173B">
        <w:rPr>
          <w:rFonts w:asciiTheme="minorHAnsi" w:hAnsiTheme="minorHAnsi" w:cstheme="minorHAnsi"/>
          <w:szCs w:val="22"/>
        </w:rPr>
        <w:t>Die Angabe, ob und welche Strommengen im Wege einer Schätzung abgegrenzt wurden</w:t>
      </w:r>
      <w:r w:rsidR="001A1558" w:rsidRPr="009E173B">
        <w:rPr>
          <w:rFonts w:asciiTheme="minorHAnsi" w:hAnsiTheme="minorHAnsi" w:cstheme="minorHAnsi"/>
          <w:szCs w:val="22"/>
        </w:rPr>
        <w:t>.</w:t>
      </w:r>
    </w:p>
    <w:p w14:paraId="36DF248A" w14:textId="77777777" w:rsidR="00A40733" w:rsidRPr="009E173B" w:rsidRDefault="00A40733" w:rsidP="002E53ED">
      <w:pPr>
        <w:pStyle w:val="Listenabsatz"/>
        <w:numPr>
          <w:ilvl w:val="0"/>
          <w:numId w:val="49"/>
        </w:numPr>
        <w:spacing w:line="276" w:lineRule="auto"/>
        <w:rPr>
          <w:rFonts w:asciiTheme="minorHAnsi" w:hAnsiTheme="minorHAnsi" w:cstheme="minorHAnsi"/>
          <w:szCs w:val="22"/>
        </w:rPr>
      </w:pPr>
      <w:r w:rsidRPr="009E173B">
        <w:rPr>
          <w:rFonts w:asciiTheme="minorHAnsi" w:hAnsiTheme="minorHAnsi" w:cstheme="minorHAnsi"/>
          <w:szCs w:val="22"/>
        </w:rPr>
        <w:t>Die Höhe des EEG-Umlagesatzes, der für diese St</w:t>
      </w:r>
      <w:r w:rsidR="001A1558" w:rsidRPr="009E173B">
        <w:rPr>
          <w:rFonts w:asciiTheme="minorHAnsi" w:hAnsiTheme="minorHAnsi" w:cstheme="minorHAnsi"/>
          <w:szCs w:val="22"/>
        </w:rPr>
        <w:t>rommengen jeweils zu zahlen ist.</w:t>
      </w:r>
    </w:p>
    <w:p w14:paraId="29898831" w14:textId="16E886EF" w:rsidR="00A40733" w:rsidRPr="009E173B" w:rsidRDefault="00A40733" w:rsidP="002E53ED">
      <w:pPr>
        <w:pStyle w:val="Listenabsatz"/>
        <w:numPr>
          <w:ilvl w:val="0"/>
          <w:numId w:val="49"/>
        </w:numPr>
        <w:spacing w:line="276" w:lineRule="auto"/>
        <w:rPr>
          <w:rFonts w:asciiTheme="minorHAnsi" w:hAnsiTheme="minorHAnsi" w:cstheme="minorHAnsi"/>
          <w:szCs w:val="22"/>
        </w:rPr>
      </w:pPr>
      <w:r w:rsidRPr="009E173B">
        <w:rPr>
          <w:rFonts w:asciiTheme="minorHAnsi" w:hAnsiTheme="minorHAnsi" w:cstheme="minorHAnsi"/>
          <w:szCs w:val="22"/>
        </w:rPr>
        <w:t>Die Art, maximale Leistungsaufnahme und Anzahl der Stromverbrauchseinrichtungen, in denen die nach Nummer 1 geschätzten Strommengen verbraucht wurden</w:t>
      </w:r>
      <w:r w:rsidR="001A1558" w:rsidRPr="009E173B">
        <w:rPr>
          <w:rFonts w:asciiTheme="minorHAnsi" w:hAnsiTheme="minorHAnsi" w:cstheme="minorHAnsi"/>
          <w:szCs w:val="22"/>
        </w:rPr>
        <w:t>.</w:t>
      </w:r>
    </w:p>
    <w:p w14:paraId="1C3A9346" w14:textId="77777777" w:rsidR="00A40733" w:rsidRPr="009E173B" w:rsidRDefault="00A40733" w:rsidP="002E53ED">
      <w:pPr>
        <w:pStyle w:val="Listenabsatz"/>
        <w:numPr>
          <w:ilvl w:val="0"/>
          <w:numId w:val="49"/>
        </w:numPr>
        <w:spacing w:line="276" w:lineRule="auto"/>
        <w:rPr>
          <w:rFonts w:asciiTheme="minorHAnsi" w:hAnsiTheme="minorHAnsi" w:cstheme="minorHAnsi"/>
          <w:szCs w:val="22"/>
        </w:rPr>
      </w:pPr>
      <w:r w:rsidRPr="009E173B">
        <w:rPr>
          <w:rFonts w:asciiTheme="minorHAnsi" w:hAnsiTheme="minorHAnsi" w:cstheme="minorHAnsi"/>
          <w:szCs w:val="22"/>
        </w:rPr>
        <w:t>Jeweils den Betreiber der nach Nummer 3 anzugebenden Stromverbrauchseinrichtungen</w:t>
      </w:r>
      <w:r w:rsidR="001A1558" w:rsidRPr="009E173B">
        <w:rPr>
          <w:rFonts w:asciiTheme="minorHAnsi" w:hAnsiTheme="minorHAnsi" w:cstheme="minorHAnsi"/>
          <w:szCs w:val="22"/>
        </w:rPr>
        <w:t>.</w:t>
      </w:r>
    </w:p>
    <w:p w14:paraId="0E30A53F" w14:textId="718D488D" w:rsidR="00A40733" w:rsidRPr="009E173B" w:rsidRDefault="00A40733" w:rsidP="002E53ED">
      <w:pPr>
        <w:pStyle w:val="Listenabsatz"/>
        <w:numPr>
          <w:ilvl w:val="0"/>
          <w:numId w:val="49"/>
        </w:numPr>
        <w:spacing w:line="276" w:lineRule="auto"/>
        <w:rPr>
          <w:rFonts w:asciiTheme="minorHAnsi" w:hAnsiTheme="minorHAnsi" w:cstheme="minorHAnsi"/>
          <w:szCs w:val="22"/>
        </w:rPr>
      </w:pPr>
      <w:r w:rsidRPr="009E173B">
        <w:rPr>
          <w:rFonts w:asciiTheme="minorHAnsi" w:hAnsiTheme="minorHAnsi" w:cstheme="minorHAnsi"/>
          <w:szCs w:val="22"/>
        </w:rPr>
        <w:t>In den Fällen des § 62b Abs. 2 Nr. 2</w:t>
      </w:r>
      <w:r w:rsidR="00993D23" w:rsidRPr="009E173B">
        <w:rPr>
          <w:rFonts w:asciiTheme="minorHAnsi" w:hAnsiTheme="minorHAnsi" w:cstheme="minorHAnsi"/>
          <w:szCs w:val="22"/>
        </w:rPr>
        <w:t xml:space="preserve"> EEG 20</w:t>
      </w:r>
      <w:r w:rsidR="00CA1F0A" w:rsidRPr="009E173B">
        <w:rPr>
          <w:rFonts w:asciiTheme="minorHAnsi" w:hAnsiTheme="minorHAnsi" w:cstheme="minorHAnsi"/>
          <w:szCs w:val="22"/>
        </w:rPr>
        <w:t>21</w:t>
      </w:r>
      <w:r w:rsidRPr="009E173B">
        <w:rPr>
          <w:rFonts w:asciiTheme="minorHAnsi" w:hAnsiTheme="minorHAnsi" w:cstheme="minorHAnsi"/>
          <w:szCs w:val="22"/>
        </w:rPr>
        <w:t xml:space="preserve"> eine nachvollziehbare Begründung, weshalb die messtechnische Abgrenzung technisch unmöglich oder mit unver</w:t>
      </w:r>
      <w:r w:rsidR="001A1558" w:rsidRPr="009E173B">
        <w:rPr>
          <w:rFonts w:asciiTheme="minorHAnsi" w:hAnsiTheme="minorHAnsi" w:cstheme="minorHAnsi"/>
          <w:szCs w:val="22"/>
        </w:rPr>
        <w:t>tretbarem Aufwand verbunden ist.</w:t>
      </w:r>
    </w:p>
    <w:p w14:paraId="7B4019EE" w14:textId="77777777" w:rsidR="00A40733" w:rsidRPr="009E173B" w:rsidRDefault="00A40733" w:rsidP="002E53ED">
      <w:pPr>
        <w:pStyle w:val="Listenabsatz"/>
        <w:numPr>
          <w:ilvl w:val="0"/>
          <w:numId w:val="49"/>
        </w:numPr>
        <w:spacing w:line="276" w:lineRule="auto"/>
        <w:rPr>
          <w:rFonts w:asciiTheme="minorHAnsi" w:hAnsiTheme="minorHAnsi" w:cstheme="minorHAnsi"/>
          <w:szCs w:val="22"/>
        </w:rPr>
      </w:pPr>
      <w:r w:rsidRPr="009E173B">
        <w:rPr>
          <w:rFonts w:asciiTheme="minorHAnsi" w:hAnsiTheme="minorHAnsi" w:cstheme="minorHAnsi"/>
          <w:szCs w:val="22"/>
        </w:rPr>
        <w:t>Eine Darlegung der Methode der Schätzung, die umfassende Angaben enthält, wie sichergestellt wird, dass aufgrund der Schätzung auf die gesamte Strommenge nicht weniger EEG-Umlage gezahlt wird als im Fall einer Abgrenzung durch mess- und eichrechtskonforme Messeinrichtungen.</w:t>
      </w:r>
    </w:p>
    <w:p w14:paraId="652FBA91" w14:textId="77777777" w:rsidR="00A40733" w:rsidRPr="009E173B" w:rsidRDefault="00A40733" w:rsidP="002E53ED">
      <w:pPr>
        <w:spacing w:line="276" w:lineRule="auto"/>
        <w:rPr>
          <w:rFonts w:asciiTheme="minorHAnsi" w:hAnsiTheme="minorHAnsi" w:cstheme="minorHAnsi"/>
          <w:szCs w:val="22"/>
        </w:rPr>
      </w:pPr>
    </w:p>
    <w:p w14:paraId="7315374C" w14:textId="77777777" w:rsidR="00C00F9D" w:rsidRPr="009E173B" w:rsidRDefault="00C00F9D" w:rsidP="002E53ED">
      <w:pPr>
        <w:pStyle w:val="berschrift1"/>
        <w:spacing w:line="276" w:lineRule="auto"/>
        <w:rPr>
          <w:rFonts w:asciiTheme="minorHAnsi" w:hAnsiTheme="minorHAnsi" w:cstheme="minorHAnsi"/>
          <w:color w:val="auto"/>
          <w:sz w:val="22"/>
          <w:szCs w:val="22"/>
        </w:rPr>
      </w:pPr>
      <w:r w:rsidRPr="009E173B">
        <w:rPr>
          <w:rFonts w:asciiTheme="minorHAnsi" w:hAnsiTheme="minorHAnsi" w:cstheme="minorHAnsi"/>
          <w:color w:val="auto"/>
          <w:sz w:val="22"/>
          <w:szCs w:val="22"/>
        </w:rPr>
        <w:t xml:space="preserve"> Zeitgleichheit</w:t>
      </w:r>
    </w:p>
    <w:p w14:paraId="0FF74AA9" w14:textId="77777777" w:rsidR="00D940FC" w:rsidRPr="009E173B" w:rsidRDefault="00D940FC" w:rsidP="002E53ED">
      <w:pPr>
        <w:spacing w:line="276" w:lineRule="auto"/>
        <w:rPr>
          <w:rFonts w:asciiTheme="minorHAnsi" w:hAnsiTheme="minorHAnsi" w:cstheme="minorHAnsi"/>
          <w:szCs w:val="22"/>
        </w:rPr>
      </w:pPr>
    </w:p>
    <w:p w14:paraId="1CF7E62D" w14:textId="423E4B32" w:rsidR="00841FDB" w:rsidRPr="009E173B" w:rsidRDefault="00841FDB" w:rsidP="002E53ED">
      <w:pPr>
        <w:pStyle w:val="Listenabsatz"/>
        <w:numPr>
          <w:ilvl w:val="0"/>
          <w:numId w:val="58"/>
        </w:numPr>
        <w:spacing w:line="276" w:lineRule="auto"/>
        <w:rPr>
          <w:rFonts w:asciiTheme="minorHAnsi" w:hAnsiTheme="minorHAnsi" w:cstheme="minorHAnsi"/>
          <w:szCs w:val="22"/>
        </w:rPr>
      </w:pPr>
      <w:r w:rsidRPr="009E173B">
        <w:rPr>
          <w:rFonts w:asciiTheme="minorHAnsi" w:hAnsiTheme="minorHAnsi" w:cstheme="minorHAnsi"/>
          <w:szCs w:val="22"/>
        </w:rPr>
        <w:t>Die Eigenversorgungsmengen sind zeitgleich zur Erzeugung verbraucht worden (§</w:t>
      </w:r>
      <w:r w:rsidR="001A1558" w:rsidRPr="009E173B">
        <w:rPr>
          <w:rFonts w:asciiTheme="minorHAnsi" w:hAnsiTheme="minorHAnsi" w:cstheme="minorHAnsi"/>
          <w:szCs w:val="22"/>
        </w:rPr>
        <w:t> </w:t>
      </w:r>
      <w:r w:rsidRPr="009E173B">
        <w:rPr>
          <w:rFonts w:asciiTheme="minorHAnsi" w:hAnsiTheme="minorHAnsi" w:cstheme="minorHAnsi"/>
          <w:szCs w:val="22"/>
        </w:rPr>
        <w:t xml:space="preserve">62b Abs. </w:t>
      </w:r>
      <w:r w:rsidR="00C00F9D" w:rsidRPr="009E173B">
        <w:rPr>
          <w:rFonts w:asciiTheme="minorHAnsi" w:hAnsiTheme="minorHAnsi" w:cstheme="minorHAnsi"/>
          <w:szCs w:val="22"/>
        </w:rPr>
        <w:t>5</w:t>
      </w:r>
      <w:r w:rsidR="001A1558" w:rsidRPr="009E173B">
        <w:rPr>
          <w:rFonts w:asciiTheme="minorHAnsi" w:hAnsiTheme="minorHAnsi" w:cstheme="minorHAnsi"/>
          <w:szCs w:val="22"/>
        </w:rPr>
        <w:t xml:space="preserve"> </w:t>
      </w:r>
      <w:r w:rsidR="00C00F9D" w:rsidRPr="009E173B">
        <w:rPr>
          <w:rFonts w:asciiTheme="minorHAnsi" w:hAnsiTheme="minorHAnsi" w:cstheme="minorHAnsi"/>
          <w:szCs w:val="22"/>
        </w:rPr>
        <w:t>EEG 20</w:t>
      </w:r>
      <w:r w:rsidR="00CA1F0A" w:rsidRPr="009E173B">
        <w:rPr>
          <w:rFonts w:asciiTheme="minorHAnsi" w:hAnsiTheme="minorHAnsi" w:cstheme="minorHAnsi"/>
          <w:szCs w:val="22"/>
        </w:rPr>
        <w:t>21</w:t>
      </w:r>
      <w:r w:rsidR="0081120C" w:rsidRPr="009E173B">
        <w:rPr>
          <w:rFonts w:asciiTheme="minorHAnsi" w:hAnsiTheme="minorHAnsi" w:cstheme="minorHAnsi"/>
          <w:szCs w:val="22"/>
        </w:rPr>
        <w:t>)</w:t>
      </w:r>
      <w:r w:rsidR="00D940FC" w:rsidRPr="009E173B">
        <w:rPr>
          <w:rFonts w:asciiTheme="minorHAnsi" w:hAnsiTheme="minorHAnsi" w:cstheme="minorHAnsi"/>
          <w:szCs w:val="22"/>
        </w:rPr>
        <w:t>.</w:t>
      </w:r>
    </w:p>
    <w:p w14:paraId="6D460956" w14:textId="6AD7A10B" w:rsidR="00841FDB" w:rsidRPr="009E173B" w:rsidRDefault="00C00F9D" w:rsidP="002E53ED">
      <w:pPr>
        <w:pStyle w:val="Listenabsatz"/>
        <w:numPr>
          <w:ilvl w:val="0"/>
          <w:numId w:val="58"/>
        </w:numPr>
        <w:spacing w:line="276" w:lineRule="auto"/>
        <w:rPr>
          <w:rFonts w:asciiTheme="minorHAnsi" w:hAnsiTheme="minorHAnsi" w:cstheme="minorHAnsi"/>
          <w:szCs w:val="22"/>
        </w:rPr>
      </w:pPr>
      <w:r w:rsidRPr="009E173B">
        <w:rPr>
          <w:rFonts w:asciiTheme="minorHAnsi" w:hAnsiTheme="minorHAnsi" w:cstheme="minorHAnsi"/>
          <w:szCs w:val="22"/>
        </w:rPr>
        <w:t>Durch Anwendung der gewillkürten Nachrangregelung (§ 62b Abs. 5</w:t>
      </w:r>
      <w:r w:rsidR="00841FDB" w:rsidRPr="009E173B">
        <w:rPr>
          <w:rFonts w:asciiTheme="minorHAnsi" w:hAnsiTheme="minorHAnsi" w:cstheme="minorHAnsi"/>
          <w:szCs w:val="22"/>
        </w:rPr>
        <w:t xml:space="preserve"> </w:t>
      </w:r>
      <w:r w:rsidRPr="009E173B">
        <w:rPr>
          <w:rFonts w:asciiTheme="minorHAnsi" w:hAnsiTheme="minorHAnsi" w:cstheme="minorHAnsi"/>
          <w:szCs w:val="22"/>
        </w:rPr>
        <w:t>Satz 2 EEG</w:t>
      </w:r>
      <w:r w:rsidR="00993D23" w:rsidRPr="009E173B">
        <w:rPr>
          <w:rFonts w:asciiTheme="minorHAnsi" w:hAnsiTheme="minorHAnsi" w:cstheme="minorHAnsi"/>
          <w:szCs w:val="22"/>
        </w:rPr>
        <w:t> </w:t>
      </w:r>
      <w:r w:rsidRPr="009E173B">
        <w:rPr>
          <w:rFonts w:asciiTheme="minorHAnsi" w:hAnsiTheme="minorHAnsi" w:cstheme="minorHAnsi"/>
          <w:szCs w:val="22"/>
        </w:rPr>
        <w:t>20</w:t>
      </w:r>
      <w:r w:rsidR="00CA1F0A" w:rsidRPr="009E173B">
        <w:rPr>
          <w:rFonts w:asciiTheme="minorHAnsi" w:hAnsiTheme="minorHAnsi" w:cstheme="minorHAnsi"/>
          <w:szCs w:val="22"/>
        </w:rPr>
        <w:t>21</w:t>
      </w:r>
      <w:r w:rsidR="0081120C" w:rsidRPr="009E173B">
        <w:rPr>
          <w:rFonts w:asciiTheme="minorHAnsi" w:hAnsiTheme="minorHAnsi" w:cstheme="minorHAnsi"/>
          <w:szCs w:val="22"/>
        </w:rPr>
        <w:t>)</w:t>
      </w:r>
      <w:r w:rsidRPr="009E173B">
        <w:rPr>
          <w:rFonts w:asciiTheme="minorHAnsi" w:hAnsiTheme="minorHAnsi" w:cstheme="minorHAnsi"/>
          <w:szCs w:val="22"/>
        </w:rPr>
        <w:t xml:space="preserve"> wurde sichergestellt, dass Strom nur bis zur Höhe des jeweils aggregierten Eigenverbrauchs in Ansatz gebracht wurde</w:t>
      </w:r>
      <w:r w:rsidR="00D940FC" w:rsidRPr="009E173B">
        <w:rPr>
          <w:rFonts w:asciiTheme="minorHAnsi" w:hAnsiTheme="minorHAnsi" w:cstheme="minorHAnsi"/>
          <w:szCs w:val="22"/>
        </w:rPr>
        <w:t>.</w:t>
      </w:r>
    </w:p>
    <w:p w14:paraId="32E122E7" w14:textId="4B304702" w:rsidR="00841FDB" w:rsidRPr="009E173B" w:rsidRDefault="00C00F9D" w:rsidP="002E53ED">
      <w:pPr>
        <w:pStyle w:val="Listenabsatz"/>
        <w:numPr>
          <w:ilvl w:val="0"/>
          <w:numId w:val="58"/>
        </w:numPr>
        <w:spacing w:line="276" w:lineRule="auto"/>
        <w:rPr>
          <w:rFonts w:asciiTheme="minorHAnsi" w:hAnsiTheme="minorHAnsi" w:cstheme="minorHAnsi"/>
          <w:szCs w:val="22"/>
        </w:rPr>
      </w:pPr>
      <w:r w:rsidRPr="009E173B">
        <w:rPr>
          <w:rFonts w:asciiTheme="minorHAnsi" w:hAnsiTheme="minorHAnsi" w:cstheme="minorHAnsi"/>
          <w:szCs w:val="22"/>
        </w:rPr>
        <w:t xml:space="preserve">Durch Anwendung der gewillkürten Nachrangregelung in Verbindung mit einer Schätzung (§ 62b Abs. 5 Satz 3 EEG </w:t>
      </w:r>
      <w:r w:rsidR="00CA1F0A" w:rsidRPr="009E173B">
        <w:rPr>
          <w:rFonts w:asciiTheme="minorHAnsi" w:hAnsiTheme="minorHAnsi" w:cstheme="minorHAnsi"/>
          <w:szCs w:val="22"/>
        </w:rPr>
        <w:t>2021</w:t>
      </w:r>
      <w:r w:rsidR="00FB3615">
        <w:rPr>
          <w:rFonts w:asciiTheme="minorHAnsi" w:hAnsiTheme="minorHAnsi" w:cstheme="minorHAnsi"/>
          <w:szCs w:val="22"/>
        </w:rPr>
        <w:t>)</w:t>
      </w:r>
      <w:r w:rsidRPr="009E173B">
        <w:rPr>
          <w:rFonts w:asciiTheme="minorHAnsi" w:hAnsiTheme="minorHAnsi" w:cstheme="minorHAnsi"/>
          <w:szCs w:val="22"/>
        </w:rPr>
        <w:t xml:space="preserve"> wurde sichergestellt, dass Strom nur bis zur Höhe des jeweils aggregierten Eigenverbrauchs in Ansatz gebracht wurde.</w:t>
      </w:r>
    </w:p>
    <w:p w14:paraId="2625806C" w14:textId="35E6D952" w:rsidR="00DD2003" w:rsidRPr="009E173B" w:rsidRDefault="00DD2003" w:rsidP="002E53ED">
      <w:pPr>
        <w:pStyle w:val="Listenabsatz"/>
        <w:numPr>
          <w:ilvl w:val="0"/>
          <w:numId w:val="58"/>
        </w:numPr>
        <w:spacing w:line="276" w:lineRule="auto"/>
        <w:rPr>
          <w:rFonts w:asciiTheme="minorHAnsi" w:hAnsiTheme="minorHAnsi" w:cstheme="minorHAnsi"/>
          <w:szCs w:val="22"/>
        </w:rPr>
      </w:pPr>
      <w:r w:rsidRPr="009E173B">
        <w:rPr>
          <w:rFonts w:asciiTheme="minorHAnsi" w:hAnsiTheme="minorHAnsi" w:cstheme="minorHAnsi"/>
          <w:szCs w:val="22"/>
        </w:rPr>
        <w:t xml:space="preserve">Durch Anwendung einer weiteren im BNetzA-Leitfaden genannten Vereinfachung wurde die Zeitgleichheit sichergestellt (bitte angeben): </w:t>
      </w:r>
    </w:p>
    <w:p w14:paraId="742BF69A" w14:textId="77777777" w:rsidR="00DD2003" w:rsidRPr="009E173B" w:rsidRDefault="00DD2003" w:rsidP="009E173B">
      <w:pPr>
        <w:pStyle w:val="Listenabsatz"/>
        <w:spacing w:line="276" w:lineRule="auto"/>
        <w:rPr>
          <w:rFonts w:asciiTheme="minorHAnsi" w:hAnsiTheme="minorHAnsi" w:cstheme="minorHAnsi"/>
          <w:szCs w:val="22"/>
        </w:rPr>
      </w:pPr>
    </w:p>
    <w:p w14:paraId="686D02E5" w14:textId="1E1F93EF" w:rsidR="002C50B0" w:rsidRDefault="002C50B0" w:rsidP="002E53ED">
      <w:pPr>
        <w:spacing w:line="276" w:lineRule="auto"/>
        <w:ind w:left="360"/>
        <w:rPr>
          <w:rFonts w:asciiTheme="minorHAnsi" w:hAnsiTheme="minorHAnsi" w:cstheme="minorHAnsi"/>
          <w:szCs w:val="22"/>
        </w:rPr>
      </w:pPr>
      <w:r w:rsidRPr="009E173B">
        <w:rPr>
          <w:rFonts w:asciiTheme="minorHAnsi" w:hAnsiTheme="minorHAnsi" w:cstheme="minorHAnsi"/>
          <w:szCs w:val="22"/>
        </w:rPr>
        <w:t>Sofern einer der Vereinfachungsansätze genutzt wurde, die die BNetzA</w:t>
      </w:r>
      <w:r w:rsidR="00FB3615">
        <w:rPr>
          <w:rFonts w:asciiTheme="minorHAnsi" w:hAnsiTheme="minorHAnsi" w:cstheme="minorHAnsi"/>
          <w:szCs w:val="22"/>
        </w:rPr>
        <w:t xml:space="preserve"> im</w:t>
      </w:r>
      <w:r w:rsidRPr="009E173B">
        <w:rPr>
          <w:rFonts w:asciiTheme="minorHAnsi" w:hAnsiTheme="minorHAnsi" w:cstheme="minorHAnsi"/>
          <w:szCs w:val="22"/>
        </w:rPr>
        <w:t xml:space="preserve"> </w:t>
      </w:r>
      <w:r w:rsidR="00CA1F0A" w:rsidRPr="009E173B">
        <w:rPr>
          <w:rFonts w:asciiTheme="minorHAnsi" w:hAnsiTheme="minorHAnsi" w:cstheme="minorHAnsi"/>
          <w:szCs w:val="22"/>
        </w:rPr>
        <w:t>Leitfaden</w:t>
      </w:r>
      <w:r w:rsidRPr="009E173B">
        <w:rPr>
          <w:rFonts w:asciiTheme="minorHAnsi" w:hAnsiTheme="minorHAnsi" w:cstheme="minorHAnsi"/>
          <w:szCs w:val="22"/>
        </w:rPr>
        <w:t xml:space="preserve"> zum Messen und Schätzen bei EEG-Umlagepflichten genannt hat (Kapitel 5), bitte angeben.</w:t>
      </w:r>
    </w:p>
    <w:p w14:paraId="3C7AFE8F" w14:textId="55847968" w:rsidR="009E173B" w:rsidRDefault="009E173B" w:rsidP="002E53ED">
      <w:pPr>
        <w:spacing w:line="276" w:lineRule="auto"/>
        <w:ind w:left="360"/>
        <w:rPr>
          <w:rFonts w:asciiTheme="minorHAnsi" w:hAnsiTheme="minorHAnsi" w:cstheme="minorHAnsi"/>
          <w:szCs w:val="22"/>
        </w:rPr>
      </w:pPr>
    </w:p>
    <w:p w14:paraId="5632733B" w14:textId="687B8036" w:rsidR="009E173B" w:rsidRDefault="009E173B" w:rsidP="002E53ED">
      <w:pPr>
        <w:spacing w:line="276" w:lineRule="auto"/>
        <w:ind w:left="360"/>
        <w:rPr>
          <w:rFonts w:asciiTheme="minorHAnsi" w:hAnsiTheme="minorHAnsi" w:cstheme="minorHAnsi"/>
          <w:szCs w:val="22"/>
        </w:rPr>
      </w:pPr>
    </w:p>
    <w:p w14:paraId="64F29964" w14:textId="77777777" w:rsidR="009E173B" w:rsidRPr="009E173B" w:rsidRDefault="009E173B" w:rsidP="002E53ED">
      <w:pPr>
        <w:spacing w:line="276" w:lineRule="auto"/>
        <w:ind w:left="360"/>
        <w:rPr>
          <w:rFonts w:asciiTheme="minorHAnsi" w:hAnsiTheme="minorHAnsi" w:cstheme="minorHAnsi"/>
          <w:szCs w:val="22"/>
        </w:rPr>
      </w:pPr>
    </w:p>
    <w:p w14:paraId="0204B8BC" w14:textId="77777777" w:rsidR="0081120C" w:rsidRPr="009E173B" w:rsidRDefault="0081120C" w:rsidP="002E53ED">
      <w:pPr>
        <w:spacing w:line="276" w:lineRule="auto"/>
        <w:ind w:left="426" w:hanging="426"/>
        <w:rPr>
          <w:rFonts w:asciiTheme="minorHAnsi" w:hAnsiTheme="minorHAnsi" w:cstheme="minorHAnsi"/>
          <w:szCs w:val="22"/>
        </w:rPr>
      </w:pPr>
    </w:p>
    <w:p w14:paraId="0A2FBC59" w14:textId="08EB98D6" w:rsidR="00571C02" w:rsidRPr="009E173B" w:rsidRDefault="00571C02" w:rsidP="002E53ED">
      <w:pPr>
        <w:pStyle w:val="berschrift1"/>
        <w:spacing w:line="276" w:lineRule="auto"/>
        <w:rPr>
          <w:rFonts w:asciiTheme="minorHAnsi" w:hAnsiTheme="minorHAnsi" w:cstheme="minorHAnsi"/>
          <w:color w:val="auto"/>
          <w:sz w:val="22"/>
          <w:szCs w:val="22"/>
        </w:rPr>
      </w:pPr>
      <w:r w:rsidRPr="009E173B">
        <w:rPr>
          <w:rFonts w:asciiTheme="minorHAnsi" w:hAnsiTheme="minorHAnsi" w:cstheme="minorHAnsi"/>
          <w:color w:val="auto"/>
          <w:sz w:val="22"/>
          <w:szCs w:val="22"/>
        </w:rPr>
        <w:t xml:space="preserve">Angaben für die Endabrechnung des Kalenderjahres </w:t>
      </w:r>
      <w:r w:rsidR="00882677" w:rsidRPr="009E173B">
        <w:rPr>
          <w:rFonts w:asciiTheme="minorHAnsi" w:hAnsiTheme="minorHAnsi" w:cstheme="minorHAnsi"/>
          <w:color w:val="auto"/>
          <w:sz w:val="22"/>
          <w:szCs w:val="22"/>
        </w:rPr>
        <w:t>20</w:t>
      </w:r>
      <w:r w:rsidR="00CA1F0A" w:rsidRPr="009E173B">
        <w:rPr>
          <w:rFonts w:asciiTheme="minorHAnsi" w:hAnsiTheme="minorHAnsi" w:cstheme="minorHAnsi"/>
          <w:color w:val="auto"/>
          <w:sz w:val="22"/>
          <w:szCs w:val="22"/>
        </w:rPr>
        <w:t>20</w:t>
      </w:r>
    </w:p>
    <w:p w14:paraId="645950B7" w14:textId="77777777" w:rsidR="00A40733" w:rsidRPr="009E173B" w:rsidRDefault="00A40733" w:rsidP="002E53ED">
      <w:pPr>
        <w:spacing w:line="276" w:lineRule="auto"/>
        <w:rPr>
          <w:rFonts w:asciiTheme="minorHAnsi" w:hAnsiTheme="minorHAnsi" w:cstheme="minorHAnsi"/>
          <w:szCs w:val="22"/>
        </w:rPr>
      </w:pPr>
    </w:p>
    <w:p w14:paraId="517A57A8" w14:textId="13BDF003" w:rsidR="00571C02" w:rsidRPr="009E173B" w:rsidRDefault="00571C02" w:rsidP="002E53ED">
      <w:pPr>
        <w:spacing w:line="276" w:lineRule="auto"/>
        <w:rPr>
          <w:rFonts w:asciiTheme="minorHAnsi" w:hAnsiTheme="minorHAnsi" w:cstheme="minorHAnsi"/>
          <w:szCs w:val="22"/>
        </w:rPr>
      </w:pPr>
      <w:r w:rsidRPr="009E173B">
        <w:rPr>
          <w:rFonts w:asciiTheme="minorHAnsi" w:hAnsiTheme="minorHAnsi" w:cstheme="minorHAnsi"/>
          <w:szCs w:val="22"/>
        </w:rPr>
        <w:t xml:space="preserve">Auf eine Darlegung nach § 62b Abs. </w:t>
      </w:r>
      <w:r w:rsidR="003F1EA7" w:rsidRPr="009E173B">
        <w:rPr>
          <w:rFonts w:asciiTheme="minorHAnsi" w:hAnsiTheme="minorHAnsi" w:cstheme="minorHAnsi"/>
          <w:szCs w:val="22"/>
        </w:rPr>
        <w:t>4</w:t>
      </w:r>
      <w:r w:rsidRPr="009E173B">
        <w:rPr>
          <w:rFonts w:asciiTheme="minorHAnsi" w:hAnsiTheme="minorHAnsi" w:cstheme="minorHAnsi"/>
          <w:szCs w:val="22"/>
        </w:rPr>
        <w:t xml:space="preserve"> Nr. 5 EEG 20</w:t>
      </w:r>
      <w:r w:rsidR="00CA1F0A" w:rsidRPr="009E173B">
        <w:rPr>
          <w:rFonts w:asciiTheme="minorHAnsi" w:hAnsiTheme="minorHAnsi" w:cstheme="minorHAnsi"/>
          <w:szCs w:val="22"/>
        </w:rPr>
        <w:t>21</w:t>
      </w:r>
      <w:r w:rsidRPr="009E173B">
        <w:rPr>
          <w:rFonts w:asciiTheme="minorHAnsi" w:hAnsiTheme="minorHAnsi" w:cstheme="minorHAnsi"/>
          <w:szCs w:val="22"/>
        </w:rPr>
        <w:t>, also die Voraussetzungen für eine Schätzungsbefugnis, kann für Strommengen, die zwischen d</w:t>
      </w:r>
      <w:r w:rsidR="006C3FC1" w:rsidRPr="009E173B">
        <w:rPr>
          <w:rFonts w:asciiTheme="minorHAnsi" w:hAnsiTheme="minorHAnsi" w:cstheme="minorHAnsi"/>
          <w:szCs w:val="22"/>
        </w:rPr>
        <w:t xml:space="preserve">em 1. Januar </w:t>
      </w:r>
      <w:r w:rsidR="00882677" w:rsidRPr="009E173B">
        <w:rPr>
          <w:rFonts w:asciiTheme="minorHAnsi" w:hAnsiTheme="minorHAnsi" w:cstheme="minorHAnsi"/>
          <w:szCs w:val="22"/>
        </w:rPr>
        <w:t>20</w:t>
      </w:r>
      <w:r w:rsidR="00CA1F0A" w:rsidRPr="009E173B">
        <w:rPr>
          <w:rFonts w:asciiTheme="minorHAnsi" w:hAnsiTheme="minorHAnsi" w:cstheme="minorHAnsi"/>
          <w:szCs w:val="22"/>
        </w:rPr>
        <w:t>20</w:t>
      </w:r>
      <w:r w:rsidR="00882677" w:rsidRPr="009E173B">
        <w:rPr>
          <w:rFonts w:asciiTheme="minorHAnsi" w:hAnsiTheme="minorHAnsi" w:cstheme="minorHAnsi"/>
          <w:szCs w:val="22"/>
        </w:rPr>
        <w:t xml:space="preserve"> </w:t>
      </w:r>
      <w:r w:rsidR="006C3FC1" w:rsidRPr="009E173B">
        <w:rPr>
          <w:rFonts w:asciiTheme="minorHAnsi" w:hAnsiTheme="minorHAnsi" w:cstheme="minorHAnsi"/>
          <w:szCs w:val="22"/>
        </w:rPr>
        <w:t xml:space="preserve">und dem 31. Dezember </w:t>
      </w:r>
      <w:r w:rsidR="00882677" w:rsidRPr="009E173B">
        <w:rPr>
          <w:rFonts w:asciiTheme="minorHAnsi" w:hAnsiTheme="minorHAnsi" w:cstheme="minorHAnsi"/>
          <w:szCs w:val="22"/>
        </w:rPr>
        <w:t>20</w:t>
      </w:r>
      <w:r w:rsidR="00CA1F0A" w:rsidRPr="009E173B">
        <w:rPr>
          <w:rFonts w:asciiTheme="minorHAnsi" w:hAnsiTheme="minorHAnsi" w:cstheme="minorHAnsi"/>
          <w:szCs w:val="22"/>
        </w:rPr>
        <w:t>20</w:t>
      </w:r>
      <w:r w:rsidR="00993D23" w:rsidRPr="009E173B">
        <w:rPr>
          <w:rFonts w:asciiTheme="minorHAnsi" w:hAnsiTheme="minorHAnsi" w:cstheme="minorHAnsi"/>
          <w:szCs w:val="22"/>
        </w:rPr>
        <w:t xml:space="preserve"> </w:t>
      </w:r>
      <w:r w:rsidRPr="009E173B">
        <w:rPr>
          <w:rFonts w:asciiTheme="minorHAnsi" w:hAnsiTheme="minorHAnsi" w:cstheme="minorHAnsi"/>
          <w:szCs w:val="22"/>
        </w:rPr>
        <w:t xml:space="preserve">verbraucht wurden, verzichtet werden. Im Übrigen </w:t>
      </w:r>
      <w:r w:rsidR="00993D23" w:rsidRPr="009E173B">
        <w:rPr>
          <w:rFonts w:asciiTheme="minorHAnsi" w:hAnsiTheme="minorHAnsi" w:cstheme="minorHAnsi"/>
          <w:szCs w:val="22"/>
        </w:rPr>
        <w:t xml:space="preserve">ist </w:t>
      </w:r>
      <w:r w:rsidRPr="009E173B">
        <w:rPr>
          <w:rFonts w:asciiTheme="minorHAnsi" w:hAnsiTheme="minorHAnsi" w:cstheme="minorHAnsi"/>
          <w:szCs w:val="22"/>
        </w:rPr>
        <w:t>bei einer Schätzung von Strommengen § 62b Abs. 3 bis 5 EEG 20</w:t>
      </w:r>
      <w:r w:rsidR="00CA1F0A" w:rsidRPr="009E173B">
        <w:rPr>
          <w:rFonts w:asciiTheme="minorHAnsi" w:hAnsiTheme="minorHAnsi" w:cstheme="minorHAnsi"/>
          <w:szCs w:val="22"/>
        </w:rPr>
        <w:t xml:space="preserve">21 </w:t>
      </w:r>
      <w:r w:rsidRPr="009E173B">
        <w:rPr>
          <w:rFonts w:asciiTheme="minorHAnsi" w:hAnsiTheme="minorHAnsi" w:cstheme="minorHAnsi"/>
          <w:szCs w:val="22"/>
        </w:rPr>
        <w:t>entsprechend anzuwenden (§ 104 Abs. 10 EEG 20</w:t>
      </w:r>
      <w:r w:rsidR="00CA1F0A" w:rsidRPr="009E173B">
        <w:rPr>
          <w:rFonts w:asciiTheme="minorHAnsi" w:hAnsiTheme="minorHAnsi" w:cstheme="minorHAnsi"/>
          <w:szCs w:val="22"/>
        </w:rPr>
        <w:t>21</w:t>
      </w:r>
      <w:r w:rsidRPr="009E173B">
        <w:rPr>
          <w:rFonts w:asciiTheme="minorHAnsi" w:hAnsiTheme="minorHAnsi" w:cstheme="minorHAnsi"/>
          <w:szCs w:val="22"/>
        </w:rPr>
        <w:t>).</w:t>
      </w:r>
    </w:p>
    <w:p w14:paraId="5D81BB1F" w14:textId="398E76AC" w:rsidR="002D7E6D" w:rsidRPr="009E173B" w:rsidRDefault="002D7E6D" w:rsidP="002E53ED">
      <w:pPr>
        <w:spacing w:line="276" w:lineRule="auto"/>
        <w:rPr>
          <w:rFonts w:asciiTheme="minorHAnsi" w:hAnsiTheme="minorHAnsi" w:cstheme="minorHAnsi"/>
          <w:szCs w:val="22"/>
        </w:rPr>
      </w:pPr>
    </w:p>
    <w:p w14:paraId="54F46E1A" w14:textId="2FBEA93E" w:rsidR="00571C02" w:rsidRPr="009E173B" w:rsidRDefault="00571C02" w:rsidP="002E53ED">
      <w:pPr>
        <w:pStyle w:val="berschrift1"/>
        <w:spacing w:line="276" w:lineRule="auto"/>
        <w:rPr>
          <w:rFonts w:asciiTheme="minorHAnsi" w:hAnsiTheme="minorHAnsi" w:cstheme="minorHAnsi"/>
          <w:color w:val="auto"/>
          <w:sz w:val="22"/>
          <w:szCs w:val="22"/>
        </w:rPr>
      </w:pPr>
      <w:r w:rsidRPr="009E173B">
        <w:rPr>
          <w:rFonts w:asciiTheme="minorHAnsi" w:hAnsiTheme="minorHAnsi" w:cstheme="minorHAnsi"/>
          <w:color w:val="auto"/>
          <w:sz w:val="22"/>
          <w:szCs w:val="22"/>
        </w:rPr>
        <w:t xml:space="preserve">Angaben für die Endabrechnung des Kalenderjahres </w:t>
      </w:r>
      <w:r w:rsidR="00882677" w:rsidRPr="009E173B">
        <w:rPr>
          <w:rFonts w:asciiTheme="minorHAnsi" w:hAnsiTheme="minorHAnsi" w:cstheme="minorHAnsi"/>
          <w:color w:val="auto"/>
          <w:sz w:val="22"/>
          <w:szCs w:val="22"/>
        </w:rPr>
        <w:t>202</w:t>
      </w:r>
      <w:r w:rsidR="00CA1F0A" w:rsidRPr="009E173B">
        <w:rPr>
          <w:rFonts w:asciiTheme="minorHAnsi" w:hAnsiTheme="minorHAnsi" w:cstheme="minorHAnsi"/>
          <w:color w:val="auto"/>
          <w:sz w:val="22"/>
          <w:szCs w:val="22"/>
        </w:rPr>
        <w:t>1</w:t>
      </w:r>
    </w:p>
    <w:p w14:paraId="4030AD1E" w14:textId="77777777" w:rsidR="002D7E6D" w:rsidRPr="009E173B" w:rsidRDefault="002D7E6D" w:rsidP="002E53ED">
      <w:pPr>
        <w:spacing w:line="276" w:lineRule="auto"/>
        <w:rPr>
          <w:rFonts w:asciiTheme="minorHAnsi" w:hAnsiTheme="minorHAnsi" w:cstheme="minorHAnsi"/>
          <w:szCs w:val="22"/>
        </w:rPr>
      </w:pPr>
    </w:p>
    <w:p w14:paraId="266E314A" w14:textId="26BF0AB3" w:rsidR="00182CDD" w:rsidRPr="009E173B" w:rsidRDefault="00FB3615" w:rsidP="002E53ED">
      <w:pPr>
        <w:spacing w:line="276" w:lineRule="auto"/>
        <w:rPr>
          <w:rFonts w:asciiTheme="minorHAnsi" w:hAnsiTheme="minorHAnsi" w:cstheme="minorHAnsi"/>
          <w:szCs w:val="22"/>
        </w:rPr>
      </w:pPr>
      <w:r w:rsidRPr="009E173B">
        <w:rPr>
          <w:rFonts w:asciiTheme="minorHAnsi" w:hAnsiTheme="minorHAnsi" w:cstheme="minorHAnsi"/>
          <w:szCs w:val="22"/>
        </w:rPr>
        <w:t>E</w:t>
      </w:r>
      <w:r w:rsidR="00571C02" w:rsidRPr="009E173B">
        <w:rPr>
          <w:rFonts w:asciiTheme="minorHAnsi" w:hAnsiTheme="minorHAnsi" w:cstheme="minorHAnsi"/>
          <w:szCs w:val="22"/>
        </w:rPr>
        <w:t xml:space="preserve">ine Darlegung nach § 62b Abs. </w:t>
      </w:r>
      <w:r w:rsidR="003F1EA7" w:rsidRPr="009E173B">
        <w:rPr>
          <w:rFonts w:asciiTheme="minorHAnsi" w:hAnsiTheme="minorHAnsi" w:cstheme="minorHAnsi"/>
          <w:szCs w:val="22"/>
        </w:rPr>
        <w:t>4</w:t>
      </w:r>
      <w:r w:rsidR="00571C02" w:rsidRPr="009E173B">
        <w:rPr>
          <w:rFonts w:asciiTheme="minorHAnsi" w:hAnsiTheme="minorHAnsi" w:cstheme="minorHAnsi"/>
          <w:szCs w:val="22"/>
        </w:rPr>
        <w:t xml:space="preserve"> Nr. 5 EEG 20</w:t>
      </w:r>
      <w:r w:rsidR="00CA1F0A" w:rsidRPr="009E173B">
        <w:rPr>
          <w:rFonts w:asciiTheme="minorHAnsi" w:hAnsiTheme="minorHAnsi" w:cstheme="minorHAnsi"/>
          <w:szCs w:val="22"/>
        </w:rPr>
        <w:t>21</w:t>
      </w:r>
      <w:r w:rsidR="00571C02" w:rsidRPr="009E173B">
        <w:rPr>
          <w:rFonts w:asciiTheme="minorHAnsi" w:hAnsiTheme="minorHAnsi" w:cstheme="minorHAnsi"/>
          <w:szCs w:val="22"/>
        </w:rPr>
        <w:t xml:space="preserve">, also </w:t>
      </w:r>
      <w:r w:rsidRPr="009E173B">
        <w:rPr>
          <w:rFonts w:asciiTheme="minorHAnsi" w:hAnsiTheme="minorHAnsi" w:cstheme="minorHAnsi"/>
          <w:szCs w:val="22"/>
        </w:rPr>
        <w:t xml:space="preserve">der </w:t>
      </w:r>
      <w:r w:rsidR="00571C02" w:rsidRPr="009E173B">
        <w:rPr>
          <w:rFonts w:asciiTheme="minorHAnsi" w:hAnsiTheme="minorHAnsi" w:cstheme="minorHAnsi"/>
          <w:szCs w:val="22"/>
        </w:rPr>
        <w:t>Voraussetzungen für eine Schätzungsbefugnis</w:t>
      </w:r>
      <w:r w:rsidR="001B46E5" w:rsidRPr="009E173B">
        <w:rPr>
          <w:rFonts w:asciiTheme="minorHAnsi" w:hAnsiTheme="minorHAnsi" w:cstheme="minorHAnsi"/>
          <w:szCs w:val="22"/>
        </w:rPr>
        <w:t>,</w:t>
      </w:r>
      <w:r w:rsidR="00571C02" w:rsidRPr="009E173B">
        <w:rPr>
          <w:rFonts w:asciiTheme="minorHAnsi" w:hAnsiTheme="minorHAnsi" w:cstheme="minorHAnsi"/>
          <w:szCs w:val="22"/>
        </w:rPr>
        <w:t xml:space="preserve"> </w:t>
      </w:r>
      <w:r w:rsidR="006B242B" w:rsidRPr="009E173B">
        <w:rPr>
          <w:rFonts w:asciiTheme="minorHAnsi" w:hAnsiTheme="minorHAnsi" w:cstheme="minorHAnsi"/>
          <w:szCs w:val="22"/>
        </w:rPr>
        <w:t xml:space="preserve">ist </w:t>
      </w:r>
      <w:r w:rsidR="00571C02" w:rsidRPr="009E173B">
        <w:rPr>
          <w:rFonts w:asciiTheme="minorHAnsi" w:hAnsiTheme="minorHAnsi" w:cstheme="minorHAnsi"/>
          <w:szCs w:val="22"/>
        </w:rPr>
        <w:t>für Strommengen, die zwischen d</w:t>
      </w:r>
      <w:r w:rsidR="00D940FC" w:rsidRPr="009E173B">
        <w:rPr>
          <w:rFonts w:asciiTheme="minorHAnsi" w:hAnsiTheme="minorHAnsi" w:cstheme="minorHAnsi"/>
          <w:szCs w:val="22"/>
        </w:rPr>
        <w:t xml:space="preserve">em 1. Januar </w:t>
      </w:r>
      <w:r w:rsidR="00882677" w:rsidRPr="009E173B">
        <w:rPr>
          <w:rFonts w:asciiTheme="minorHAnsi" w:hAnsiTheme="minorHAnsi" w:cstheme="minorHAnsi"/>
          <w:szCs w:val="22"/>
        </w:rPr>
        <w:t>202</w:t>
      </w:r>
      <w:r w:rsidR="006B242B" w:rsidRPr="009E173B">
        <w:rPr>
          <w:rFonts w:asciiTheme="minorHAnsi" w:hAnsiTheme="minorHAnsi" w:cstheme="minorHAnsi"/>
          <w:szCs w:val="22"/>
        </w:rPr>
        <w:t>1</w:t>
      </w:r>
      <w:r w:rsidR="00882677" w:rsidRPr="009E173B">
        <w:rPr>
          <w:rFonts w:asciiTheme="minorHAnsi" w:hAnsiTheme="minorHAnsi" w:cstheme="minorHAnsi"/>
          <w:szCs w:val="22"/>
        </w:rPr>
        <w:t xml:space="preserve"> </w:t>
      </w:r>
      <w:r w:rsidR="00D940FC" w:rsidRPr="009E173B">
        <w:rPr>
          <w:rFonts w:asciiTheme="minorHAnsi" w:hAnsiTheme="minorHAnsi" w:cstheme="minorHAnsi"/>
          <w:szCs w:val="22"/>
        </w:rPr>
        <w:t xml:space="preserve">und dem 31. Dezember </w:t>
      </w:r>
      <w:r w:rsidR="00882677" w:rsidRPr="009E173B">
        <w:rPr>
          <w:rFonts w:asciiTheme="minorHAnsi" w:hAnsiTheme="minorHAnsi" w:cstheme="minorHAnsi"/>
          <w:szCs w:val="22"/>
        </w:rPr>
        <w:t>202</w:t>
      </w:r>
      <w:r w:rsidR="006B242B" w:rsidRPr="009E173B">
        <w:rPr>
          <w:rFonts w:asciiTheme="minorHAnsi" w:hAnsiTheme="minorHAnsi" w:cstheme="minorHAnsi"/>
          <w:szCs w:val="22"/>
        </w:rPr>
        <w:t>1</w:t>
      </w:r>
      <w:r w:rsidR="00882677" w:rsidRPr="009E173B">
        <w:rPr>
          <w:rFonts w:asciiTheme="minorHAnsi" w:hAnsiTheme="minorHAnsi" w:cstheme="minorHAnsi"/>
          <w:szCs w:val="22"/>
        </w:rPr>
        <w:t xml:space="preserve"> </w:t>
      </w:r>
      <w:r w:rsidR="00571C02" w:rsidRPr="009E173B">
        <w:rPr>
          <w:rFonts w:asciiTheme="minorHAnsi" w:hAnsiTheme="minorHAnsi" w:cstheme="minorHAnsi"/>
          <w:szCs w:val="22"/>
        </w:rPr>
        <w:t xml:space="preserve">verbraucht </w:t>
      </w:r>
      <w:r w:rsidR="00B62B54" w:rsidRPr="009E173B">
        <w:rPr>
          <w:rFonts w:asciiTheme="minorHAnsi" w:hAnsiTheme="minorHAnsi" w:cstheme="minorHAnsi"/>
          <w:szCs w:val="22"/>
        </w:rPr>
        <w:t>werden</w:t>
      </w:r>
      <w:r w:rsidR="00571C02" w:rsidRPr="009E173B">
        <w:rPr>
          <w:rFonts w:asciiTheme="minorHAnsi" w:hAnsiTheme="minorHAnsi" w:cstheme="minorHAnsi"/>
          <w:szCs w:val="22"/>
        </w:rPr>
        <w:t xml:space="preserve">, </w:t>
      </w:r>
      <w:r w:rsidR="006B242B" w:rsidRPr="009E173B">
        <w:rPr>
          <w:rFonts w:asciiTheme="minorHAnsi" w:hAnsiTheme="minorHAnsi" w:cstheme="minorHAnsi"/>
          <w:szCs w:val="22"/>
        </w:rPr>
        <w:t>zunächst nicht erforderlich</w:t>
      </w:r>
      <w:r w:rsidR="00571C02" w:rsidRPr="009E173B">
        <w:rPr>
          <w:rFonts w:asciiTheme="minorHAnsi" w:hAnsiTheme="minorHAnsi" w:cstheme="minorHAnsi"/>
          <w:szCs w:val="22"/>
        </w:rPr>
        <w:t xml:space="preserve">. Im Übrigen </w:t>
      </w:r>
      <w:r w:rsidR="00993D23" w:rsidRPr="009E173B">
        <w:rPr>
          <w:rFonts w:asciiTheme="minorHAnsi" w:hAnsiTheme="minorHAnsi" w:cstheme="minorHAnsi"/>
          <w:szCs w:val="22"/>
        </w:rPr>
        <w:t xml:space="preserve">ist </w:t>
      </w:r>
      <w:r w:rsidR="00571C02" w:rsidRPr="009E173B">
        <w:rPr>
          <w:rFonts w:asciiTheme="minorHAnsi" w:hAnsiTheme="minorHAnsi" w:cstheme="minorHAnsi"/>
          <w:szCs w:val="22"/>
        </w:rPr>
        <w:t>bei einer Schätzung von Strommengen § 62b Abs. 3 bis 5 EEG 20</w:t>
      </w:r>
      <w:r w:rsidR="006B242B" w:rsidRPr="009E173B">
        <w:rPr>
          <w:rFonts w:asciiTheme="minorHAnsi" w:hAnsiTheme="minorHAnsi" w:cstheme="minorHAnsi"/>
          <w:szCs w:val="22"/>
        </w:rPr>
        <w:t xml:space="preserve">21 </w:t>
      </w:r>
      <w:r w:rsidR="00571C02" w:rsidRPr="009E173B">
        <w:rPr>
          <w:rFonts w:asciiTheme="minorHAnsi" w:hAnsiTheme="minorHAnsi" w:cstheme="minorHAnsi"/>
          <w:szCs w:val="22"/>
        </w:rPr>
        <w:t>entsprechend anzuwenden. Zudem ist eine Erklärung vorzulegen, mit der dargelegt wird, wie seit dem 1.</w:t>
      </w:r>
      <w:r w:rsidR="00993D23" w:rsidRPr="009E173B">
        <w:rPr>
          <w:rFonts w:asciiTheme="minorHAnsi" w:hAnsiTheme="minorHAnsi" w:cstheme="minorHAnsi"/>
          <w:szCs w:val="22"/>
        </w:rPr>
        <w:t> </w:t>
      </w:r>
      <w:r w:rsidR="00571C02" w:rsidRPr="009E173B">
        <w:rPr>
          <w:rFonts w:asciiTheme="minorHAnsi" w:hAnsiTheme="minorHAnsi" w:cstheme="minorHAnsi"/>
          <w:szCs w:val="22"/>
        </w:rPr>
        <w:t xml:space="preserve">Januar </w:t>
      </w:r>
      <w:r w:rsidR="00B62B54" w:rsidRPr="009E173B">
        <w:rPr>
          <w:rFonts w:asciiTheme="minorHAnsi" w:hAnsiTheme="minorHAnsi" w:cstheme="minorHAnsi"/>
          <w:szCs w:val="22"/>
        </w:rPr>
        <w:t>202</w:t>
      </w:r>
      <w:r w:rsidR="006B242B" w:rsidRPr="009E173B">
        <w:rPr>
          <w:rFonts w:asciiTheme="minorHAnsi" w:hAnsiTheme="minorHAnsi" w:cstheme="minorHAnsi"/>
          <w:szCs w:val="22"/>
        </w:rPr>
        <w:t>2</w:t>
      </w:r>
      <w:r w:rsidR="00B62B54" w:rsidRPr="009E173B">
        <w:rPr>
          <w:rFonts w:asciiTheme="minorHAnsi" w:hAnsiTheme="minorHAnsi" w:cstheme="minorHAnsi"/>
          <w:szCs w:val="22"/>
        </w:rPr>
        <w:t xml:space="preserve"> </w:t>
      </w:r>
      <w:r w:rsidR="00571C02" w:rsidRPr="009E173B">
        <w:rPr>
          <w:rFonts w:asciiTheme="minorHAnsi" w:hAnsiTheme="minorHAnsi" w:cstheme="minorHAnsi"/>
          <w:szCs w:val="22"/>
        </w:rPr>
        <w:t>sichergestellt wird, dass § 62b EEG 20</w:t>
      </w:r>
      <w:r w:rsidR="006B242B" w:rsidRPr="009E173B">
        <w:rPr>
          <w:rFonts w:asciiTheme="minorHAnsi" w:hAnsiTheme="minorHAnsi" w:cstheme="minorHAnsi"/>
          <w:szCs w:val="22"/>
        </w:rPr>
        <w:t>21</w:t>
      </w:r>
      <w:r w:rsidR="00571C02" w:rsidRPr="009E173B">
        <w:rPr>
          <w:rFonts w:asciiTheme="minorHAnsi" w:hAnsiTheme="minorHAnsi" w:cstheme="minorHAnsi"/>
          <w:szCs w:val="22"/>
        </w:rPr>
        <w:t xml:space="preserve"> eingehalten wird (§</w:t>
      </w:r>
      <w:r w:rsidR="00B62B54" w:rsidRPr="009E173B">
        <w:rPr>
          <w:rFonts w:asciiTheme="minorHAnsi" w:hAnsiTheme="minorHAnsi" w:cstheme="minorHAnsi"/>
          <w:szCs w:val="22"/>
        </w:rPr>
        <w:t> </w:t>
      </w:r>
      <w:r w:rsidR="00571C02" w:rsidRPr="009E173B">
        <w:rPr>
          <w:rFonts w:asciiTheme="minorHAnsi" w:hAnsiTheme="minorHAnsi" w:cstheme="minorHAnsi"/>
          <w:szCs w:val="22"/>
        </w:rPr>
        <w:t xml:space="preserve">104 Abs. </w:t>
      </w:r>
      <w:r w:rsidR="00B62B54" w:rsidRPr="009E173B">
        <w:rPr>
          <w:rFonts w:asciiTheme="minorHAnsi" w:hAnsiTheme="minorHAnsi" w:cstheme="minorHAnsi"/>
          <w:szCs w:val="22"/>
        </w:rPr>
        <w:t xml:space="preserve">10 </w:t>
      </w:r>
      <w:r w:rsidR="00571C02" w:rsidRPr="009E173B">
        <w:rPr>
          <w:rFonts w:asciiTheme="minorHAnsi" w:hAnsiTheme="minorHAnsi" w:cstheme="minorHAnsi"/>
          <w:szCs w:val="22"/>
        </w:rPr>
        <w:t>EEG 20</w:t>
      </w:r>
      <w:r w:rsidR="006B242B" w:rsidRPr="009E173B">
        <w:rPr>
          <w:rFonts w:asciiTheme="minorHAnsi" w:hAnsiTheme="minorHAnsi" w:cstheme="minorHAnsi"/>
          <w:szCs w:val="22"/>
        </w:rPr>
        <w:t>21</w:t>
      </w:r>
      <w:r w:rsidR="006C6252" w:rsidRPr="009E173B">
        <w:rPr>
          <w:rFonts w:asciiTheme="minorHAnsi" w:hAnsiTheme="minorHAnsi" w:cstheme="minorHAnsi"/>
          <w:szCs w:val="22"/>
        </w:rPr>
        <w:t>)</w:t>
      </w:r>
      <w:r w:rsidR="00571C02" w:rsidRPr="009E173B">
        <w:rPr>
          <w:rFonts w:asciiTheme="minorHAnsi" w:hAnsiTheme="minorHAnsi" w:cstheme="minorHAnsi"/>
          <w:szCs w:val="22"/>
        </w:rPr>
        <w:t>.</w:t>
      </w:r>
      <w:r w:rsidR="001B46E5" w:rsidRPr="009E173B">
        <w:rPr>
          <w:rFonts w:asciiTheme="minorHAnsi" w:hAnsiTheme="minorHAnsi" w:cstheme="minorHAnsi"/>
          <w:szCs w:val="22"/>
        </w:rPr>
        <w:t xml:space="preserve"> Hierfür ist entweder </w:t>
      </w:r>
      <w:r w:rsidR="0011130F" w:rsidRPr="009E173B">
        <w:rPr>
          <w:rFonts w:asciiTheme="minorHAnsi" w:hAnsiTheme="minorHAnsi" w:cstheme="minorHAnsi"/>
          <w:szCs w:val="22"/>
        </w:rPr>
        <w:t xml:space="preserve">ein </w:t>
      </w:r>
      <w:r w:rsidR="001B46E5" w:rsidRPr="009E173B">
        <w:rPr>
          <w:rFonts w:asciiTheme="minorHAnsi" w:hAnsiTheme="minorHAnsi" w:cstheme="minorHAnsi"/>
          <w:szCs w:val="22"/>
        </w:rPr>
        <w:t>entsprechendes Messkonzept vorzulegen (Messung nach § 62b Abs. 1 EEG 20</w:t>
      </w:r>
      <w:r w:rsidR="006B242B" w:rsidRPr="009E173B">
        <w:rPr>
          <w:rFonts w:asciiTheme="minorHAnsi" w:hAnsiTheme="minorHAnsi" w:cstheme="minorHAnsi"/>
          <w:szCs w:val="22"/>
        </w:rPr>
        <w:t>21)</w:t>
      </w:r>
      <w:r w:rsidR="001B46E5" w:rsidRPr="009E173B">
        <w:rPr>
          <w:rFonts w:asciiTheme="minorHAnsi" w:hAnsiTheme="minorHAnsi" w:cstheme="minorHAnsi"/>
          <w:szCs w:val="22"/>
        </w:rPr>
        <w:t xml:space="preserve"> oder die</w:t>
      </w:r>
      <w:r w:rsidR="006C6252" w:rsidRPr="009E173B">
        <w:rPr>
          <w:rFonts w:asciiTheme="minorHAnsi" w:hAnsiTheme="minorHAnsi" w:cstheme="minorHAnsi"/>
          <w:szCs w:val="22"/>
        </w:rPr>
        <w:t xml:space="preserve"> Darlegung der</w:t>
      </w:r>
      <w:r w:rsidR="001B46E5" w:rsidRPr="009E173B">
        <w:rPr>
          <w:rFonts w:asciiTheme="minorHAnsi" w:hAnsiTheme="minorHAnsi" w:cstheme="minorHAnsi"/>
          <w:szCs w:val="22"/>
        </w:rPr>
        <w:t xml:space="preserve"> Voraussetzungen für eine Schätzungsbefugnis zusammen mit eine</w:t>
      </w:r>
      <w:r w:rsidR="00786708" w:rsidRPr="009E173B">
        <w:rPr>
          <w:rFonts w:asciiTheme="minorHAnsi" w:hAnsiTheme="minorHAnsi" w:cstheme="minorHAnsi"/>
          <w:szCs w:val="22"/>
        </w:rPr>
        <w:t>m</w:t>
      </w:r>
      <w:r w:rsidR="001B46E5" w:rsidRPr="009E173B">
        <w:rPr>
          <w:rFonts w:asciiTheme="minorHAnsi" w:hAnsiTheme="minorHAnsi" w:cstheme="minorHAnsi"/>
          <w:szCs w:val="22"/>
        </w:rPr>
        <w:t xml:space="preserve"> Konzept</w:t>
      </w:r>
      <w:r w:rsidR="00993D23" w:rsidRPr="009E173B">
        <w:rPr>
          <w:rFonts w:asciiTheme="minorHAnsi" w:hAnsiTheme="minorHAnsi" w:cstheme="minorHAnsi"/>
          <w:szCs w:val="22"/>
        </w:rPr>
        <w:t xml:space="preserve"> für die Abgrenzung von </w:t>
      </w:r>
      <w:r w:rsidR="001B46E5" w:rsidRPr="009E173B">
        <w:rPr>
          <w:rFonts w:asciiTheme="minorHAnsi" w:hAnsiTheme="minorHAnsi" w:cstheme="minorHAnsi"/>
          <w:szCs w:val="22"/>
        </w:rPr>
        <w:t>Strommengen mit unterschiedlichen EEG-Umlagesätzen</w:t>
      </w:r>
      <w:r w:rsidR="006B242B" w:rsidRPr="009E173B">
        <w:rPr>
          <w:rFonts w:asciiTheme="minorHAnsi" w:hAnsiTheme="minorHAnsi" w:cstheme="minorHAnsi"/>
          <w:szCs w:val="22"/>
        </w:rPr>
        <w:t xml:space="preserve"> durch Schätzung</w:t>
      </w:r>
      <w:r w:rsidR="001B46E5" w:rsidRPr="009E173B">
        <w:rPr>
          <w:rFonts w:asciiTheme="minorHAnsi" w:hAnsiTheme="minorHAnsi" w:cstheme="minorHAnsi"/>
          <w:szCs w:val="22"/>
        </w:rPr>
        <w:t xml:space="preserve"> (§ 62b Abs. 2 EEG </w:t>
      </w:r>
      <w:r w:rsidR="006B242B" w:rsidRPr="009E173B">
        <w:rPr>
          <w:rFonts w:asciiTheme="minorHAnsi" w:hAnsiTheme="minorHAnsi" w:cstheme="minorHAnsi"/>
          <w:szCs w:val="22"/>
        </w:rPr>
        <w:t>2021).</w:t>
      </w:r>
      <w:r w:rsidR="006B242B" w:rsidRPr="009E173B">
        <w:rPr>
          <w:rStyle w:val="Funotenzeichen"/>
          <w:rFonts w:asciiTheme="minorHAnsi" w:hAnsiTheme="minorHAnsi" w:cstheme="minorHAnsi"/>
          <w:szCs w:val="22"/>
        </w:rPr>
        <w:footnoteReference w:id="2"/>
      </w:r>
    </w:p>
    <w:p w14:paraId="6C65B21B" w14:textId="77777777" w:rsidR="00571C02" w:rsidRPr="009E173B" w:rsidRDefault="00571C02" w:rsidP="002E53ED">
      <w:pPr>
        <w:tabs>
          <w:tab w:val="left" w:pos="4520"/>
          <w:tab w:val="left" w:pos="4960"/>
          <w:tab w:val="left" w:pos="7200"/>
          <w:tab w:val="left" w:pos="9320"/>
        </w:tabs>
        <w:spacing w:before="33" w:line="276" w:lineRule="auto"/>
        <w:rPr>
          <w:rFonts w:asciiTheme="minorHAnsi" w:hAnsiTheme="minorHAnsi" w:cstheme="minorHAnsi"/>
          <w:szCs w:val="22"/>
        </w:rPr>
      </w:pPr>
    </w:p>
    <w:p w14:paraId="146EA7ED" w14:textId="77777777" w:rsidR="00841FDB" w:rsidRPr="009E173B" w:rsidRDefault="00841FDB" w:rsidP="002E53ED">
      <w:pPr>
        <w:tabs>
          <w:tab w:val="left" w:pos="4520"/>
          <w:tab w:val="left" w:pos="4960"/>
          <w:tab w:val="left" w:pos="7200"/>
          <w:tab w:val="left" w:pos="9320"/>
        </w:tabs>
        <w:spacing w:before="33" w:line="276" w:lineRule="auto"/>
        <w:rPr>
          <w:rFonts w:asciiTheme="minorHAnsi" w:hAnsiTheme="minorHAnsi" w:cstheme="minorHAnsi"/>
          <w:szCs w:val="22"/>
        </w:rPr>
      </w:pPr>
    </w:p>
    <w:p w14:paraId="742CFB26" w14:textId="0A0A3DA3" w:rsidR="00571C02" w:rsidRPr="009E173B" w:rsidRDefault="00571C02" w:rsidP="002E53ED">
      <w:pPr>
        <w:tabs>
          <w:tab w:val="left" w:pos="4520"/>
          <w:tab w:val="left" w:pos="4960"/>
          <w:tab w:val="left" w:pos="7200"/>
          <w:tab w:val="left" w:pos="9320"/>
        </w:tabs>
        <w:spacing w:before="33" w:line="276" w:lineRule="auto"/>
        <w:rPr>
          <w:rFonts w:asciiTheme="minorHAnsi" w:hAnsiTheme="minorHAnsi" w:cstheme="minorHAnsi"/>
          <w:b/>
          <w:szCs w:val="22"/>
        </w:rPr>
      </w:pPr>
      <w:r w:rsidRPr="009E173B">
        <w:rPr>
          <w:rFonts w:asciiTheme="minorHAnsi" w:hAnsiTheme="minorHAnsi" w:cstheme="minorHAnsi"/>
          <w:b/>
          <w:szCs w:val="22"/>
        </w:rPr>
        <w:t>Hinweis: Werden Angaben zu den Voraussetzungen oder der Art und Weise der Schätzungen nicht, nicht vollständig oder nicht fristgerecht zum 28. Februar des Folgejahres dem Anschlussnetzbetreiber mitgeteilt, droht die Erhöhung der EEG-Umlage auf 100 Prozent (vgl. § 61i Abs. 1 EEG 20</w:t>
      </w:r>
      <w:r w:rsidR="006B242B" w:rsidRPr="009E173B">
        <w:rPr>
          <w:rFonts w:asciiTheme="minorHAnsi" w:hAnsiTheme="minorHAnsi" w:cstheme="minorHAnsi"/>
          <w:b/>
          <w:szCs w:val="22"/>
        </w:rPr>
        <w:t>21</w:t>
      </w:r>
      <w:r w:rsidRPr="009E173B">
        <w:rPr>
          <w:rFonts w:asciiTheme="minorHAnsi" w:hAnsiTheme="minorHAnsi" w:cstheme="minorHAnsi"/>
          <w:b/>
          <w:szCs w:val="22"/>
        </w:rPr>
        <w:t>).</w:t>
      </w:r>
    </w:p>
    <w:p w14:paraId="7CABC8A7" w14:textId="77777777" w:rsidR="00571C02" w:rsidRPr="009E173B" w:rsidRDefault="00571C02" w:rsidP="002E53ED">
      <w:pPr>
        <w:tabs>
          <w:tab w:val="left" w:pos="4520"/>
          <w:tab w:val="left" w:pos="4960"/>
          <w:tab w:val="left" w:pos="7200"/>
          <w:tab w:val="left" w:pos="9320"/>
        </w:tabs>
        <w:spacing w:before="33" w:line="276" w:lineRule="auto"/>
        <w:rPr>
          <w:rFonts w:asciiTheme="minorHAnsi" w:hAnsiTheme="minorHAnsi" w:cstheme="minorHAnsi"/>
          <w:szCs w:val="22"/>
        </w:rPr>
      </w:pPr>
    </w:p>
    <w:p w14:paraId="653DA594" w14:textId="77777777" w:rsidR="00571C02" w:rsidRPr="009E173B" w:rsidRDefault="00571C02" w:rsidP="002E53ED">
      <w:pPr>
        <w:tabs>
          <w:tab w:val="left" w:pos="4520"/>
          <w:tab w:val="left" w:pos="4960"/>
          <w:tab w:val="left" w:pos="7200"/>
          <w:tab w:val="left" w:pos="9320"/>
        </w:tabs>
        <w:spacing w:before="33" w:line="276" w:lineRule="auto"/>
        <w:rPr>
          <w:rFonts w:asciiTheme="minorHAnsi" w:hAnsiTheme="minorHAnsi" w:cstheme="minorHAnsi"/>
          <w:szCs w:val="22"/>
        </w:rPr>
      </w:pPr>
    </w:p>
    <w:p w14:paraId="090602CC" w14:textId="45EB4A11" w:rsidR="007C7056" w:rsidRPr="009E173B" w:rsidRDefault="007C7056" w:rsidP="002E53ED">
      <w:pPr>
        <w:tabs>
          <w:tab w:val="left" w:pos="4520"/>
          <w:tab w:val="left" w:pos="4960"/>
          <w:tab w:val="left" w:pos="7200"/>
          <w:tab w:val="left" w:pos="9320"/>
        </w:tabs>
        <w:spacing w:before="33" w:line="276" w:lineRule="auto"/>
        <w:rPr>
          <w:rFonts w:asciiTheme="minorHAnsi" w:hAnsiTheme="minorHAnsi" w:cstheme="minorHAnsi"/>
          <w:szCs w:val="22"/>
        </w:rPr>
      </w:pPr>
      <w:r w:rsidRPr="009E173B">
        <w:rPr>
          <w:rFonts w:asciiTheme="minorHAnsi" w:hAnsiTheme="minorHAnsi" w:cstheme="minorHAnsi"/>
          <w:szCs w:val="22"/>
        </w:rPr>
        <w:t xml:space="preserve">Ich bestätige die Richtigkeit aller gemachten Angaben und insbesondere, dass die Voraussetzungen für die Eigenversorgung nach § </w:t>
      </w:r>
      <w:r w:rsidR="00DA1AF5" w:rsidRPr="009E173B">
        <w:rPr>
          <w:rFonts w:asciiTheme="minorHAnsi" w:hAnsiTheme="minorHAnsi" w:cstheme="minorHAnsi"/>
          <w:szCs w:val="22"/>
        </w:rPr>
        <w:t>3 Nr. 19 EEG 20</w:t>
      </w:r>
      <w:r w:rsidR="006B242B" w:rsidRPr="009E173B">
        <w:rPr>
          <w:rFonts w:asciiTheme="minorHAnsi" w:hAnsiTheme="minorHAnsi" w:cstheme="minorHAnsi"/>
          <w:szCs w:val="22"/>
        </w:rPr>
        <w:t>21</w:t>
      </w:r>
      <w:r w:rsidR="00DA1AF5" w:rsidRPr="009E173B">
        <w:rPr>
          <w:rFonts w:asciiTheme="minorHAnsi" w:hAnsiTheme="minorHAnsi" w:cstheme="minorHAnsi"/>
          <w:szCs w:val="22"/>
        </w:rPr>
        <w:t xml:space="preserve"> </w:t>
      </w:r>
      <w:r w:rsidRPr="009E173B">
        <w:rPr>
          <w:rFonts w:asciiTheme="minorHAnsi" w:hAnsiTheme="minorHAnsi" w:cstheme="minorHAnsi"/>
          <w:szCs w:val="22"/>
        </w:rPr>
        <w:t xml:space="preserve">vorliegen. </w:t>
      </w:r>
    </w:p>
    <w:p w14:paraId="46A61264" w14:textId="77777777" w:rsidR="007C7056" w:rsidRPr="009E173B" w:rsidRDefault="00EA45DE" w:rsidP="002E53ED">
      <w:pPr>
        <w:tabs>
          <w:tab w:val="left" w:pos="4520"/>
          <w:tab w:val="left" w:pos="4960"/>
          <w:tab w:val="left" w:pos="7200"/>
          <w:tab w:val="left" w:pos="9320"/>
        </w:tabs>
        <w:spacing w:before="33" w:line="276" w:lineRule="auto"/>
        <w:rPr>
          <w:rFonts w:asciiTheme="minorHAnsi" w:hAnsiTheme="minorHAnsi" w:cstheme="minorHAnsi"/>
          <w:szCs w:val="22"/>
        </w:rPr>
      </w:pPr>
      <w:r w:rsidRPr="009E173B">
        <w:rPr>
          <w:rFonts w:asciiTheme="minorHAnsi" w:hAnsiTheme="minorHAnsi" w:cstheme="minorHAnsi"/>
          <w:szCs w:val="22"/>
        </w:rPr>
        <w:t xml:space="preserve"> </w:t>
      </w:r>
    </w:p>
    <w:p w14:paraId="6C1C6EB3" w14:textId="77777777" w:rsidR="00EA45DE" w:rsidRPr="009E173B" w:rsidRDefault="00EA45DE" w:rsidP="002E53ED">
      <w:pPr>
        <w:tabs>
          <w:tab w:val="left" w:pos="4520"/>
          <w:tab w:val="left" w:pos="4960"/>
          <w:tab w:val="left" w:pos="7200"/>
          <w:tab w:val="left" w:pos="9320"/>
        </w:tabs>
        <w:spacing w:before="33" w:line="276" w:lineRule="auto"/>
        <w:rPr>
          <w:rFonts w:asciiTheme="minorHAnsi" w:hAnsiTheme="minorHAnsi" w:cstheme="minorHAnsi"/>
          <w:szCs w:val="22"/>
        </w:rPr>
      </w:pPr>
      <w:r w:rsidRPr="009E173B">
        <w:rPr>
          <w:rFonts w:asciiTheme="minorHAnsi" w:hAnsiTheme="minorHAnsi" w:cstheme="minorHAnsi"/>
          <w:szCs w:val="22"/>
        </w:rPr>
        <w:t xml:space="preserve">Über Änderungen werde ich den zuständigen Netzbetreiber unverzüglich schriftlich oder per E-Mail/Fax informieren. </w:t>
      </w:r>
    </w:p>
    <w:p w14:paraId="19CFCA35" w14:textId="77777777" w:rsidR="00EA45DE" w:rsidRPr="009E173B" w:rsidRDefault="00EA45DE" w:rsidP="002E53ED">
      <w:pPr>
        <w:spacing w:line="276" w:lineRule="auto"/>
        <w:rPr>
          <w:rFonts w:asciiTheme="minorHAnsi" w:hAnsiTheme="minorHAnsi" w:cstheme="minorHAnsi"/>
          <w:szCs w:val="22"/>
        </w:rPr>
      </w:pPr>
    </w:p>
    <w:p w14:paraId="538D0C6C" w14:textId="77777777" w:rsidR="00EA45DE" w:rsidRPr="009E173B" w:rsidRDefault="004F1405" w:rsidP="002E53ED">
      <w:pPr>
        <w:tabs>
          <w:tab w:val="right" w:pos="7125"/>
        </w:tabs>
        <w:spacing w:line="276" w:lineRule="auto"/>
        <w:rPr>
          <w:rFonts w:asciiTheme="minorHAnsi" w:hAnsiTheme="minorHAnsi" w:cstheme="minorHAnsi"/>
          <w:szCs w:val="22"/>
          <w:u w:val="single"/>
        </w:rPr>
      </w:pPr>
      <w:r w:rsidRPr="009E173B">
        <w:rPr>
          <w:rFonts w:asciiTheme="minorHAnsi" w:hAnsiTheme="minorHAnsi" w:cstheme="minorHAnsi"/>
          <w:szCs w:val="22"/>
          <w:u w:val="single"/>
        </w:rPr>
        <w:fldChar w:fldCharType="begin"/>
      </w:r>
      <w:r w:rsidR="00EA45DE" w:rsidRPr="009E173B">
        <w:rPr>
          <w:rFonts w:asciiTheme="minorHAnsi" w:hAnsiTheme="minorHAnsi" w:cstheme="minorHAnsi"/>
          <w:szCs w:val="22"/>
          <w:u w:val="single"/>
        </w:rPr>
        <w:instrText xml:space="preserve"> MERGEFIELD Vorname \* MERGEFORMAT </w:instrText>
      </w:r>
      <w:r w:rsidRPr="009E173B">
        <w:rPr>
          <w:rFonts w:asciiTheme="minorHAnsi" w:hAnsiTheme="minorHAnsi" w:cstheme="minorHAnsi"/>
          <w:szCs w:val="22"/>
          <w:u w:val="single"/>
        </w:rPr>
        <w:fldChar w:fldCharType="end"/>
      </w:r>
      <w:r w:rsidRPr="009E173B">
        <w:rPr>
          <w:rFonts w:asciiTheme="minorHAnsi" w:hAnsiTheme="minorHAnsi" w:cstheme="minorHAnsi"/>
          <w:szCs w:val="22"/>
          <w:u w:val="single"/>
          <w:lang w:val="en-GB"/>
        </w:rPr>
        <w:fldChar w:fldCharType="begin"/>
      </w:r>
      <w:r w:rsidR="00EA45DE" w:rsidRPr="009E173B">
        <w:rPr>
          <w:rFonts w:asciiTheme="minorHAnsi" w:hAnsiTheme="minorHAnsi" w:cstheme="minorHAnsi"/>
          <w:szCs w:val="22"/>
          <w:u w:val="single"/>
        </w:rPr>
        <w:instrText xml:space="preserve"> IF </w:instrText>
      </w:r>
      <w:r w:rsidRPr="009E173B">
        <w:rPr>
          <w:rFonts w:asciiTheme="minorHAnsi" w:hAnsiTheme="minorHAnsi" w:cstheme="minorHAnsi"/>
          <w:szCs w:val="22"/>
          <w:u w:val="single"/>
        </w:rPr>
        <w:fldChar w:fldCharType="begin"/>
      </w:r>
      <w:r w:rsidR="00EA45DE" w:rsidRPr="009E173B">
        <w:rPr>
          <w:rFonts w:asciiTheme="minorHAnsi" w:hAnsiTheme="minorHAnsi" w:cstheme="minorHAnsi"/>
          <w:szCs w:val="22"/>
          <w:u w:val="single"/>
        </w:rPr>
        <w:instrText xml:space="preserve"> MERGEFIELD Vorname </w:instrText>
      </w:r>
      <w:r w:rsidRPr="009E173B">
        <w:rPr>
          <w:rFonts w:asciiTheme="minorHAnsi" w:hAnsiTheme="minorHAnsi" w:cstheme="minorHAnsi"/>
          <w:szCs w:val="22"/>
          <w:u w:val="single"/>
        </w:rPr>
        <w:fldChar w:fldCharType="end"/>
      </w:r>
      <w:r w:rsidR="00EA45DE" w:rsidRPr="009E173B">
        <w:rPr>
          <w:rFonts w:asciiTheme="minorHAnsi" w:hAnsiTheme="minorHAnsi" w:cstheme="minorHAnsi"/>
          <w:szCs w:val="22"/>
          <w:u w:val="single"/>
        </w:rPr>
        <w:instrText xml:space="preserve">&lt;&gt;"" " " </w:instrText>
      </w:r>
      <w:r w:rsidRPr="009E173B">
        <w:rPr>
          <w:rFonts w:asciiTheme="minorHAnsi" w:hAnsiTheme="minorHAnsi" w:cstheme="minorHAnsi"/>
          <w:szCs w:val="22"/>
          <w:u w:val="single"/>
          <w:lang w:val="en-GB"/>
        </w:rPr>
        <w:fldChar w:fldCharType="end"/>
      </w:r>
      <w:r w:rsidR="00EA45DE" w:rsidRPr="009E173B">
        <w:rPr>
          <w:rFonts w:asciiTheme="minorHAnsi" w:hAnsiTheme="minorHAnsi" w:cstheme="minorHAnsi"/>
          <w:szCs w:val="22"/>
          <w:u w:val="single"/>
        </w:rPr>
        <w:tab/>
      </w:r>
    </w:p>
    <w:p w14:paraId="65227BC6" w14:textId="77777777" w:rsidR="00EA45DE" w:rsidRPr="009E173B" w:rsidRDefault="00EA45DE" w:rsidP="002E53ED">
      <w:pPr>
        <w:tabs>
          <w:tab w:val="left" w:pos="4520"/>
          <w:tab w:val="left" w:pos="4960"/>
          <w:tab w:val="left" w:pos="7200"/>
          <w:tab w:val="left" w:pos="9320"/>
        </w:tabs>
        <w:spacing w:before="33" w:line="276" w:lineRule="auto"/>
        <w:rPr>
          <w:rFonts w:asciiTheme="minorHAnsi" w:hAnsiTheme="minorHAnsi" w:cstheme="minorHAnsi"/>
          <w:szCs w:val="22"/>
        </w:rPr>
      </w:pPr>
      <w:r w:rsidRPr="009E173B">
        <w:rPr>
          <w:rFonts w:asciiTheme="minorHAnsi" w:hAnsiTheme="minorHAnsi" w:cstheme="minorHAnsi"/>
          <w:szCs w:val="22"/>
        </w:rPr>
        <w:t xml:space="preserve">Ort, Datum </w:t>
      </w:r>
    </w:p>
    <w:p w14:paraId="76F35463" w14:textId="77777777" w:rsidR="00EA45DE" w:rsidRPr="009E173B" w:rsidRDefault="00EA45DE" w:rsidP="002E53ED">
      <w:pPr>
        <w:autoSpaceDE w:val="0"/>
        <w:autoSpaceDN w:val="0"/>
        <w:adjustRightInd w:val="0"/>
        <w:spacing w:line="276" w:lineRule="auto"/>
        <w:rPr>
          <w:rFonts w:asciiTheme="minorHAnsi" w:hAnsiTheme="minorHAnsi" w:cstheme="minorHAnsi"/>
          <w:szCs w:val="22"/>
        </w:rPr>
      </w:pPr>
    </w:p>
    <w:p w14:paraId="6FF944A9" w14:textId="77777777" w:rsidR="00EA45DE" w:rsidRPr="009E173B" w:rsidRDefault="004F1405" w:rsidP="002E53ED">
      <w:pPr>
        <w:tabs>
          <w:tab w:val="right" w:pos="7125"/>
        </w:tabs>
        <w:spacing w:line="276" w:lineRule="auto"/>
        <w:rPr>
          <w:rFonts w:asciiTheme="minorHAnsi" w:hAnsiTheme="minorHAnsi" w:cstheme="minorHAnsi"/>
          <w:szCs w:val="22"/>
          <w:u w:val="single"/>
        </w:rPr>
      </w:pPr>
      <w:r w:rsidRPr="009E173B">
        <w:rPr>
          <w:rFonts w:asciiTheme="minorHAnsi" w:hAnsiTheme="minorHAnsi" w:cstheme="minorHAnsi"/>
          <w:szCs w:val="22"/>
          <w:u w:val="single"/>
        </w:rPr>
        <w:fldChar w:fldCharType="begin"/>
      </w:r>
      <w:r w:rsidR="00EA45DE" w:rsidRPr="009E173B">
        <w:rPr>
          <w:rFonts w:asciiTheme="minorHAnsi" w:hAnsiTheme="minorHAnsi" w:cstheme="minorHAnsi"/>
          <w:szCs w:val="22"/>
          <w:u w:val="single"/>
        </w:rPr>
        <w:instrText xml:space="preserve"> MERGEFIELD Vorname \* MERGEFORMAT </w:instrText>
      </w:r>
      <w:r w:rsidRPr="009E173B">
        <w:rPr>
          <w:rFonts w:asciiTheme="minorHAnsi" w:hAnsiTheme="minorHAnsi" w:cstheme="minorHAnsi"/>
          <w:szCs w:val="22"/>
          <w:u w:val="single"/>
        </w:rPr>
        <w:fldChar w:fldCharType="end"/>
      </w:r>
      <w:r w:rsidRPr="009E173B">
        <w:rPr>
          <w:rFonts w:asciiTheme="minorHAnsi" w:hAnsiTheme="minorHAnsi" w:cstheme="minorHAnsi"/>
          <w:szCs w:val="22"/>
          <w:u w:val="single"/>
          <w:lang w:val="en-GB"/>
        </w:rPr>
        <w:fldChar w:fldCharType="begin"/>
      </w:r>
      <w:r w:rsidR="00EA45DE" w:rsidRPr="009E173B">
        <w:rPr>
          <w:rFonts w:asciiTheme="minorHAnsi" w:hAnsiTheme="minorHAnsi" w:cstheme="minorHAnsi"/>
          <w:szCs w:val="22"/>
          <w:u w:val="single"/>
        </w:rPr>
        <w:instrText xml:space="preserve"> IF </w:instrText>
      </w:r>
      <w:r w:rsidRPr="009E173B">
        <w:rPr>
          <w:rFonts w:asciiTheme="minorHAnsi" w:hAnsiTheme="minorHAnsi" w:cstheme="minorHAnsi"/>
          <w:szCs w:val="22"/>
          <w:u w:val="single"/>
        </w:rPr>
        <w:fldChar w:fldCharType="begin"/>
      </w:r>
      <w:r w:rsidR="00EA45DE" w:rsidRPr="009E173B">
        <w:rPr>
          <w:rFonts w:asciiTheme="minorHAnsi" w:hAnsiTheme="minorHAnsi" w:cstheme="minorHAnsi"/>
          <w:szCs w:val="22"/>
          <w:u w:val="single"/>
        </w:rPr>
        <w:instrText xml:space="preserve"> MERGEFIELD Vorname </w:instrText>
      </w:r>
      <w:r w:rsidRPr="009E173B">
        <w:rPr>
          <w:rFonts w:asciiTheme="minorHAnsi" w:hAnsiTheme="minorHAnsi" w:cstheme="minorHAnsi"/>
          <w:szCs w:val="22"/>
          <w:u w:val="single"/>
        </w:rPr>
        <w:fldChar w:fldCharType="end"/>
      </w:r>
      <w:r w:rsidR="00EA45DE" w:rsidRPr="009E173B">
        <w:rPr>
          <w:rFonts w:asciiTheme="minorHAnsi" w:hAnsiTheme="minorHAnsi" w:cstheme="minorHAnsi"/>
          <w:szCs w:val="22"/>
          <w:u w:val="single"/>
        </w:rPr>
        <w:instrText xml:space="preserve">&lt;&gt;"" " " </w:instrText>
      </w:r>
      <w:r w:rsidRPr="009E173B">
        <w:rPr>
          <w:rFonts w:asciiTheme="minorHAnsi" w:hAnsiTheme="minorHAnsi" w:cstheme="minorHAnsi"/>
          <w:szCs w:val="22"/>
          <w:u w:val="single"/>
          <w:lang w:val="en-GB"/>
        </w:rPr>
        <w:fldChar w:fldCharType="end"/>
      </w:r>
      <w:r w:rsidR="00EA45DE" w:rsidRPr="009E173B">
        <w:rPr>
          <w:rFonts w:asciiTheme="minorHAnsi" w:hAnsiTheme="minorHAnsi" w:cstheme="minorHAnsi"/>
          <w:szCs w:val="22"/>
          <w:u w:val="single"/>
        </w:rPr>
        <w:tab/>
      </w:r>
    </w:p>
    <w:p w14:paraId="48CBFA69" w14:textId="77777777" w:rsidR="00EA45DE" w:rsidRPr="009E173B" w:rsidRDefault="00EA45DE" w:rsidP="002E53ED">
      <w:pPr>
        <w:tabs>
          <w:tab w:val="left" w:pos="4520"/>
          <w:tab w:val="left" w:pos="4960"/>
          <w:tab w:val="left" w:pos="7200"/>
          <w:tab w:val="left" w:pos="9320"/>
        </w:tabs>
        <w:spacing w:before="33" w:line="276" w:lineRule="auto"/>
        <w:rPr>
          <w:rFonts w:asciiTheme="minorHAnsi" w:hAnsiTheme="minorHAnsi" w:cstheme="minorHAnsi"/>
          <w:szCs w:val="22"/>
        </w:rPr>
      </w:pPr>
      <w:r w:rsidRPr="009E173B">
        <w:rPr>
          <w:rFonts w:asciiTheme="minorHAnsi" w:hAnsiTheme="minorHAnsi" w:cstheme="minorHAnsi"/>
          <w:szCs w:val="22"/>
        </w:rPr>
        <w:t>Unterschrift des Anlagenbetreibers</w:t>
      </w:r>
    </w:p>
    <w:p w14:paraId="54526117" w14:textId="77777777" w:rsidR="00182CDD" w:rsidRPr="009E173B" w:rsidRDefault="00182CDD" w:rsidP="002E53ED">
      <w:pPr>
        <w:tabs>
          <w:tab w:val="left" w:pos="4520"/>
          <w:tab w:val="left" w:pos="4960"/>
          <w:tab w:val="left" w:pos="7200"/>
          <w:tab w:val="left" w:pos="9320"/>
        </w:tabs>
        <w:spacing w:before="33" w:line="276" w:lineRule="auto"/>
        <w:rPr>
          <w:rFonts w:asciiTheme="minorHAnsi" w:hAnsiTheme="minorHAnsi" w:cstheme="minorHAnsi"/>
          <w:szCs w:val="22"/>
        </w:rPr>
      </w:pPr>
    </w:p>
    <w:p w14:paraId="77638C1D" w14:textId="77777777" w:rsidR="00182CDD" w:rsidRPr="009E173B" w:rsidRDefault="00182CDD" w:rsidP="002E53ED">
      <w:pPr>
        <w:tabs>
          <w:tab w:val="left" w:pos="4520"/>
          <w:tab w:val="left" w:pos="4960"/>
          <w:tab w:val="left" w:pos="7200"/>
          <w:tab w:val="left" w:pos="9320"/>
        </w:tabs>
        <w:spacing w:before="33" w:line="276" w:lineRule="auto"/>
        <w:rPr>
          <w:rFonts w:asciiTheme="minorHAnsi" w:hAnsiTheme="minorHAnsi" w:cstheme="minorHAnsi"/>
          <w:szCs w:val="22"/>
        </w:rPr>
      </w:pPr>
    </w:p>
    <w:p w14:paraId="41032FCB" w14:textId="77777777" w:rsidR="00182CDD" w:rsidRPr="009E173B" w:rsidRDefault="00182CDD" w:rsidP="002E53ED">
      <w:pPr>
        <w:tabs>
          <w:tab w:val="left" w:pos="4520"/>
          <w:tab w:val="left" w:pos="4960"/>
          <w:tab w:val="left" w:pos="7200"/>
          <w:tab w:val="left" w:pos="9320"/>
        </w:tabs>
        <w:spacing w:before="33" w:line="276" w:lineRule="auto"/>
        <w:rPr>
          <w:rFonts w:asciiTheme="minorHAnsi" w:hAnsiTheme="minorHAnsi" w:cstheme="minorHAnsi"/>
          <w:szCs w:val="22"/>
        </w:rPr>
      </w:pPr>
    </w:p>
    <w:p w14:paraId="5B27115B" w14:textId="6E853C53" w:rsidR="009A082B" w:rsidRPr="009E173B" w:rsidRDefault="009A082B" w:rsidP="002E53ED">
      <w:pPr>
        <w:spacing w:line="276" w:lineRule="auto"/>
        <w:rPr>
          <w:rFonts w:asciiTheme="minorHAnsi" w:hAnsiTheme="minorHAnsi" w:cstheme="minorHAnsi"/>
          <w:b/>
          <w:szCs w:val="22"/>
        </w:rPr>
      </w:pPr>
      <w:r w:rsidRPr="009E173B">
        <w:rPr>
          <w:rFonts w:asciiTheme="minorHAnsi" w:hAnsiTheme="minorHAnsi" w:cstheme="minorHAnsi"/>
          <w:b/>
          <w:szCs w:val="22"/>
        </w:rPr>
        <w:t>Gesetzeswortlaut der Neuregelungen im EEG 20</w:t>
      </w:r>
      <w:r w:rsidR="006B242B" w:rsidRPr="009E173B">
        <w:rPr>
          <w:rFonts w:asciiTheme="minorHAnsi" w:hAnsiTheme="minorHAnsi" w:cstheme="minorHAnsi"/>
          <w:b/>
          <w:szCs w:val="22"/>
        </w:rPr>
        <w:t>21</w:t>
      </w:r>
      <w:r w:rsidRPr="009E173B">
        <w:rPr>
          <w:rFonts w:asciiTheme="minorHAnsi" w:hAnsiTheme="minorHAnsi" w:cstheme="minorHAnsi"/>
          <w:b/>
          <w:szCs w:val="22"/>
        </w:rPr>
        <w:t xml:space="preserve"> </w:t>
      </w:r>
      <w:r w:rsidR="009F6936" w:rsidRPr="009E173B">
        <w:rPr>
          <w:rFonts w:asciiTheme="minorHAnsi" w:hAnsiTheme="minorHAnsi" w:cstheme="minorHAnsi"/>
          <w:b/>
          <w:szCs w:val="22"/>
        </w:rPr>
        <w:t>zu</w:t>
      </w:r>
      <w:r w:rsidRPr="009E173B">
        <w:rPr>
          <w:rFonts w:asciiTheme="minorHAnsi" w:hAnsiTheme="minorHAnsi" w:cstheme="minorHAnsi"/>
          <w:b/>
          <w:szCs w:val="22"/>
        </w:rPr>
        <w:t xml:space="preserve"> Messung und Schätzung von Strommengen </w:t>
      </w:r>
      <w:r w:rsidR="009F6936" w:rsidRPr="009E173B">
        <w:rPr>
          <w:rFonts w:asciiTheme="minorHAnsi" w:hAnsiTheme="minorHAnsi" w:cstheme="minorHAnsi"/>
          <w:b/>
          <w:szCs w:val="22"/>
        </w:rPr>
        <w:t>für die EEG-Umlage</w:t>
      </w:r>
    </w:p>
    <w:p w14:paraId="04D1A7CE" w14:textId="77777777" w:rsidR="00FE66ED" w:rsidRPr="009E173B" w:rsidRDefault="00FE66ED" w:rsidP="002E53ED">
      <w:pPr>
        <w:spacing w:line="276" w:lineRule="auto"/>
        <w:rPr>
          <w:rFonts w:asciiTheme="minorHAnsi" w:hAnsiTheme="minorHAnsi" w:cstheme="minorHAnsi"/>
          <w:b/>
          <w:szCs w:val="22"/>
        </w:rPr>
      </w:pPr>
    </w:p>
    <w:p w14:paraId="7A1F31D8" w14:textId="77777777" w:rsidR="00FE66ED" w:rsidRPr="009E173B" w:rsidRDefault="009F6936" w:rsidP="002E53ED">
      <w:pPr>
        <w:spacing w:line="276" w:lineRule="auto"/>
        <w:rPr>
          <w:rFonts w:asciiTheme="minorHAnsi" w:hAnsiTheme="minorHAnsi" w:cstheme="minorHAnsi"/>
          <w:b/>
          <w:szCs w:val="22"/>
        </w:rPr>
      </w:pPr>
      <w:r w:rsidRPr="009E173B">
        <w:rPr>
          <w:rFonts w:asciiTheme="minorHAnsi" w:hAnsiTheme="minorHAnsi" w:cstheme="minorHAnsi"/>
          <w:b/>
          <w:szCs w:val="22"/>
        </w:rPr>
        <w:t>§ 62b Messung und Schätzung</w:t>
      </w:r>
    </w:p>
    <w:p w14:paraId="19C82B86" w14:textId="77777777" w:rsidR="009F6936" w:rsidRPr="009E173B" w:rsidRDefault="009F6936" w:rsidP="002E53ED">
      <w:pPr>
        <w:spacing w:line="276" w:lineRule="auto"/>
        <w:rPr>
          <w:rFonts w:asciiTheme="minorHAnsi" w:hAnsiTheme="minorHAnsi" w:cstheme="minorHAnsi"/>
          <w:b/>
          <w:i/>
          <w:szCs w:val="22"/>
        </w:rPr>
      </w:pPr>
    </w:p>
    <w:p w14:paraId="2F3A777E" w14:textId="77777777" w:rsidR="009F6936" w:rsidRPr="009E173B" w:rsidRDefault="009F6936" w:rsidP="002E53ED">
      <w:pPr>
        <w:spacing w:line="276" w:lineRule="auto"/>
        <w:rPr>
          <w:rFonts w:asciiTheme="minorHAnsi" w:hAnsiTheme="minorHAnsi" w:cstheme="minorHAnsi"/>
          <w:i/>
          <w:color w:val="000000"/>
          <w:szCs w:val="22"/>
        </w:rPr>
      </w:pPr>
      <w:r w:rsidRPr="009E173B">
        <w:rPr>
          <w:rFonts w:asciiTheme="minorHAnsi" w:hAnsiTheme="minorHAnsi" w:cstheme="minorHAnsi"/>
          <w:i/>
          <w:color w:val="000000"/>
          <w:szCs w:val="22"/>
        </w:rPr>
        <w:t>„(1) Strommengen, für die die volle oder anteilige EEG-Umlage zu zahlen ist, sind durch mess- und eichrechtskonforme Messeinrichtungen zu erfassen. Sofern für Strommengen nur eine anteilige oder keine EEG-Umlage zu zahlen ist oder die Zahlung verweigert werden kann, sind diese Strommengen von Strommengen, die einer Pflicht zur Zahlung der EEG-Umlage in anderer Höhe unterliegen, durch mess- und eichrechtskonforme Messeinrichtungen abzugrenzen.</w:t>
      </w:r>
    </w:p>
    <w:p w14:paraId="7106DF02" w14:textId="77777777" w:rsidR="009F6936" w:rsidRPr="009E173B" w:rsidRDefault="009F6936" w:rsidP="002E53ED">
      <w:pPr>
        <w:spacing w:before="92" w:line="276" w:lineRule="auto"/>
        <w:rPr>
          <w:rFonts w:asciiTheme="minorHAnsi" w:hAnsiTheme="minorHAnsi" w:cstheme="minorHAnsi"/>
          <w:i/>
          <w:color w:val="000000"/>
          <w:szCs w:val="22"/>
        </w:rPr>
      </w:pPr>
      <w:r w:rsidRPr="009E173B">
        <w:rPr>
          <w:rFonts w:asciiTheme="minorHAnsi" w:hAnsiTheme="minorHAnsi" w:cstheme="minorHAnsi"/>
          <w:i/>
          <w:color w:val="000000"/>
          <w:szCs w:val="22"/>
        </w:rPr>
        <w:t xml:space="preserve">(2) Einer Abgrenzung von Strommengen durch mess- und eichrechtskonforme Messeinrichtungen bedarf es abweichend von Absatz 1 Satz 2 nicht, wenn </w:t>
      </w:r>
    </w:p>
    <w:p w14:paraId="0C7DE4AB" w14:textId="53481D91" w:rsidR="009F6936" w:rsidRPr="009E173B" w:rsidRDefault="009F6936" w:rsidP="000F048A">
      <w:pPr>
        <w:spacing w:before="92" w:line="276" w:lineRule="auto"/>
        <w:rPr>
          <w:rFonts w:asciiTheme="minorHAnsi" w:hAnsiTheme="minorHAnsi" w:cstheme="minorHAnsi"/>
          <w:i/>
          <w:color w:val="000000"/>
          <w:szCs w:val="22"/>
        </w:rPr>
      </w:pPr>
      <w:r w:rsidRPr="009E173B">
        <w:rPr>
          <w:rFonts w:asciiTheme="minorHAnsi" w:hAnsiTheme="minorHAnsi" w:cstheme="minorHAnsi"/>
          <w:i/>
          <w:color w:val="000000"/>
          <w:szCs w:val="22"/>
        </w:rPr>
        <w:t>1.</w:t>
      </w:r>
      <w:r w:rsidR="00DA3ACB" w:rsidRPr="009E173B">
        <w:rPr>
          <w:rFonts w:asciiTheme="minorHAnsi" w:hAnsiTheme="minorHAnsi" w:cstheme="minorHAnsi"/>
          <w:i/>
          <w:color w:val="000000"/>
          <w:szCs w:val="22"/>
        </w:rPr>
        <w:t xml:space="preserve"> </w:t>
      </w:r>
      <w:r w:rsidRPr="009E173B">
        <w:rPr>
          <w:rFonts w:asciiTheme="minorHAnsi" w:hAnsiTheme="minorHAnsi" w:cstheme="minorHAnsi"/>
          <w:i/>
          <w:color w:val="000000"/>
          <w:szCs w:val="22"/>
        </w:rPr>
        <w:t>für die gesamte Strommenge der innerhalb dieser Strommenge geltende höchste EEG-Umlagesatz geltend gemacht wird oder</w:t>
      </w:r>
    </w:p>
    <w:p w14:paraId="07178D08" w14:textId="10A32DC7" w:rsidR="009F6936" w:rsidRPr="009E173B" w:rsidRDefault="009F6936" w:rsidP="000F048A">
      <w:pPr>
        <w:spacing w:line="276" w:lineRule="auto"/>
        <w:rPr>
          <w:rFonts w:asciiTheme="minorHAnsi" w:hAnsiTheme="minorHAnsi" w:cstheme="minorHAnsi"/>
          <w:i/>
          <w:color w:val="000000"/>
          <w:szCs w:val="22"/>
        </w:rPr>
      </w:pPr>
      <w:r w:rsidRPr="009E173B">
        <w:rPr>
          <w:rFonts w:asciiTheme="minorHAnsi" w:hAnsiTheme="minorHAnsi" w:cstheme="minorHAnsi"/>
          <w:i/>
          <w:color w:val="000000"/>
          <w:szCs w:val="22"/>
        </w:rPr>
        <w:t>2.</w:t>
      </w:r>
      <w:r w:rsidR="00DA3ACB" w:rsidRPr="009E173B">
        <w:rPr>
          <w:rFonts w:asciiTheme="minorHAnsi" w:hAnsiTheme="minorHAnsi" w:cstheme="minorHAnsi"/>
          <w:i/>
          <w:color w:val="000000"/>
          <w:szCs w:val="22"/>
        </w:rPr>
        <w:t xml:space="preserve"> </w:t>
      </w:r>
      <w:r w:rsidRPr="009E173B">
        <w:rPr>
          <w:rFonts w:asciiTheme="minorHAnsi" w:hAnsiTheme="minorHAnsi" w:cstheme="minorHAnsi"/>
          <w:i/>
          <w:color w:val="000000"/>
          <w:szCs w:val="22"/>
        </w:rPr>
        <w:t>die Abgrenzung technisch unmöglich oder mit unvertretbarem Aufwand verbunden ist und auch eine Abrechnung nach Nummer 1 aufgrund der Menge des privilegierten Stroms, für den in Ermangelung der Abgrenzung der innerhalb dieser Strommenge geltende höchste EEG-Umlagesatz anzuwenden wäre, nicht wirtschaftlich zumutbar ist.</w:t>
      </w:r>
    </w:p>
    <w:p w14:paraId="2D8A144B" w14:textId="77777777" w:rsidR="009F6936" w:rsidRPr="009E173B" w:rsidRDefault="009F6936" w:rsidP="000F048A">
      <w:pPr>
        <w:spacing w:before="92" w:line="276" w:lineRule="auto"/>
        <w:rPr>
          <w:rFonts w:asciiTheme="minorHAnsi" w:hAnsiTheme="minorHAnsi" w:cstheme="minorHAnsi"/>
          <w:i/>
          <w:color w:val="000000"/>
          <w:szCs w:val="22"/>
        </w:rPr>
      </w:pPr>
      <w:r w:rsidRPr="009E173B">
        <w:rPr>
          <w:rFonts w:asciiTheme="minorHAnsi" w:hAnsiTheme="minorHAnsi" w:cstheme="minorHAnsi"/>
          <w:i/>
          <w:color w:val="000000"/>
          <w:szCs w:val="22"/>
        </w:rPr>
        <w:t>(3) In den Fällen von Absatz 2 Nummer 2 sind die jeweiligen Strommengen durch eine Schätzung abzugrenzen. Diese Schätzung hat in sachgerechter und in einer für einen nicht sachverständigen Dritten jederzeit nachvollziehbaren und nachprüfbaren Weise zu erfolgen. Bei der Schätzung muss sichergestellt werden, dass auf die gesamte Strommenge nicht weniger EEG-Umlage gezahlt wird als im Fall einer Abgrenzung durch mess- und eichrechtskonforme Messeinrichtungen. Die Anforderung nach Satz 3 ist insbesondere erfüllt, wenn bei den jeweils voneinander abzugrenzenden Strommengen mit unterschiedlicher EEG-Umlagehöhe zur Bestimmung der Strommenge, für die im Vergleich der höchste EEG-Umlagesatz anzuwenden ist, die maximale Leistungsaufnahme der betreffenden Stromverbrauchseinrichtung mit der Summe der vollen Zeitstunden des jeweiligen Kalenderjahres multipliziert wird.</w:t>
      </w:r>
    </w:p>
    <w:p w14:paraId="2539576A" w14:textId="77777777" w:rsidR="009F6936" w:rsidRPr="009E173B" w:rsidRDefault="009F6936" w:rsidP="002E53ED">
      <w:pPr>
        <w:spacing w:before="92" w:line="276" w:lineRule="auto"/>
        <w:rPr>
          <w:rFonts w:asciiTheme="minorHAnsi" w:hAnsiTheme="minorHAnsi" w:cstheme="minorHAnsi"/>
          <w:i/>
          <w:color w:val="000000"/>
          <w:szCs w:val="22"/>
        </w:rPr>
      </w:pPr>
      <w:r w:rsidRPr="009E173B">
        <w:rPr>
          <w:rFonts w:asciiTheme="minorHAnsi" w:hAnsiTheme="minorHAnsi" w:cstheme="minorHAnsi"/>
          <w:i/>
          <w:color w:val="000000"/>
          <w:szCs w:val="22"/>
        </w:rPr>
        <w:t xml:space="preserve">(4) Erfolgt eine Schätzung nach Absatz 3, muss die Endabrechnung nach § 74 Absatz 2 oder § 74a Absatz 2 um die folgenden Angaben ergänzt werden: </w:t>
      </w:r>
    </w:p>
    <w:p w14:paraId="23DB5301" w14:textId="77777777" w:rsidR="001146AB" w:rsidRPr="009E173B" w:rsidRDefault="004F1405" w:rsidP="000F048A">
      <w:pPr>
        <w:pStyle w:val="Listenabsatz"/>
        <w:numPr>
          <w:ilvl w:val="0"/>
          <w:numId w:val="57"/>
        </w:numPr>
        <w:spacing w:before="92" w:line="276" w:lineRule="auto"/>
        <w:ind w:left="1066" w:hanging="357"/>
        <w:rPr>
          <w:rFonts w:asciiTheme="minorHAnsi" w:hAnsiTheme="minorHAnsi" w:cstheme="minorHAnsi"/>
          <w:i/>
          <w:color w:val="000000"/>
          <w:szCs w:val="22"/>
        </w:rPr>
      </w:pPr>
      <w:r w:rsidRPr="009E173B">
        <w:rPr>
          <w:rFonts w:asciiTheme="minorHAnsi" w:hAnsiTheme="minorHAnsi" w:cstheme="minorHAnsi"/>
          <w:i/>
          <w:color w:val="000000"/>
          <w:szCs w:val="22"/>
        </w:rPr>
        <w:t>die Angabe, ob und welche Strommengen im Wege einer Schätzung abgegrenzt wurden,</w:t>
      </w:r>
    </w:p>
    <w:p w14:paraId="300C0A82" w14:textId="77777777" w:rsidR="001146AB" w:rsidRPr="009E173B" w:rsidRDefault="004F1405" w:rsidP="002E53ED">
      <w:pPr>
        <w:pStyle w:val="Listenabsatz"/>
        <w:numPr>
          <w:ilvl w:val="0"/>
          <w:numId w:val="57"/>
        </w:numPr>
        <w:spacing w:line="276" w:lineRule="auto"/>
        <w:rPr>
          <w:rFonts w:asciiTheme="minorHAnsi" w:hAnsiTheme="minorHAnsi" w:cstheme="minorHAnsi"/>
          <w:i/>
          <w:color w:val="000000"/>
          <w:szCs w:val="22"/>
        </w:rPr>
      </w:pPr>
      <w:r w:rsidRPr="009E173B">
        <w:rPr>
          <w:rFonts w:asciiTheme="minorHAnsi" w:hAnsiTheme="minorHAnsi" w:cstheme="minorHAnsi"/>
          <w:i/>
          <w:color w:val="000000"/>
          <w:szCs w:val="22"/>
        </w:rPr>
        <w:t>die Höhe des EEG-Umlagesatzes, der für diese Strommengen jeweils zu zahlen ist,</w:t>
      </w:r>
    </w:p>
    <w:p w14:paraId="58FBD918" w14:textId="77777777" w:rsidR="001146AB" w:rsidRPr="009E173B" w:rsidRDefault="004F1405" w:rsidP="002E53ED">
      <w:pPr>
        <w:pStyle w:val="Listenabsatz"/>
        <w:numPr>
          <w:ilvl w:val="0"/>
          <w:numId w:val="57"/>
        </w:numPr>
        <w:spacing w:line="276" w:lineRule="auto"/>
        <w:rPr>
          <w:rFonts w:asciiTheme="minorHAnsi" w:hAnsiTheme="minorHAnsi" w:cstheme="minorHAnsi"/>
          <w:i/>
          <w:color w:val="000000"/>
          <w:szCs w:val="22"/>
        </w:rPr>
      </w:pPr>
      <w:r w:rsidRPr="009E173B">
        <w:rPr>
          <w:rFonts w:asciiTheme="minorHAnsi" w:hAnsiTheme="minorHAnsi" w:cstheme="minorHAnsi"/>
          <w:i/>
          <w:color w:val="000000"/>
          <w:szCs w:val="22"/>
        </w:rPr>
        <w:t>die Art, maximale Leistungsaufnahme und Anzahl der Stromverbrauchseinrichtungen, in denen die nach Nummer 1 geschätzten Strommengen verbraucht wurden,</w:t>
      </w:r>
    </w:p>
    <w:p w14:paraId="50C44C94" w14:textId="77777777" w:rsidR="001146AB" w:rsidRPr="009E173B" w:rsidRDefault="004F1405" w:rsidP="002E53ED">
      <w:pPr>
        <w:pStyle w:val="Listenabsatz"/>
        <w:numPr>
          <w:ilvl w:val="0"/>
          <w:numId w:val="57"/>
        </w:numPr>
        <w:spacing w:line="276" w:lineRule="auto"/>
        <w:rPr>
          <w:rFonts w:asciiTheme="minorHAnsi" w:hAnsiTheme="minorHAnsi" w:cstheme="minorHAnsi"/>
          <w:i/>
          <w:color w:val="000000"/>
          <w:szCs w:val="22"/>
        </w:rPr>
      </w:pPr>
      <w:r w:rsidRPr="009E173B">
        <w:rPr>
          <w:rFonts w:asciiTheme="minorHAnsi" w:hAnsiTheme="minorHAnsi" w:cstheme="minorHAnsi"/>
          <w:i/>
          <w:color w:val="000000"/>
          <w:szCs w:val="22"/>
        </w:rPr>
        <w:t>jeweils den Betreiber der nach Nummer 3 anzugebenden Stromverbrauchseinrichtungen,</w:t>
      </w:r>
    </w:p>
    <w:p w14:paraId="15BAA1F6" w14:textId="77777777" w:rsidR="001146AB" w:rsidRPr="009E173B" w:rsidRDefault="004F1405" w:rsidP="002E53ED">
      <w:pPr>
        <w:pStyle w:val="Listenabsatz"/>
        <w:numPr>
          <w:ilvl w:val="0"/>
          <w:numId w:val="57"/>
        </w:numPr>
        <w:spacing w:line="276" w:lineRule="auto"/>
        <w:rPr>
          <w:rFonts w:asciiTheme="minorHAnsi" w:hAnsiTheme="minorHAnsi" w:cstheme="minorHAnsi"/>
          <w:i/>
          <w:color w:val="000000"/>
          <w:szCs w:val="22"/>
        </w:rPr>
      </w:pPr>
      <w:r w:rsidRPr="009E173B">
        <w:rPr>
          <w:rFonts w:asciiTheme="minorHAnsi" w:hAnsiTheme="minorHAnsi" w:cstheme="minorHAnsi"/>
          <w:i/>
          <w:color w:val="000000"/>
          <w:szCs w:val="22"/>
        </w:rPr>
        <w:t>in den Fällen des Absatzes 2 Nummer 2 eine nachvollziehbare Begründung, weshalb die messtechnische Abgrenzung technisch unmöglich oder mit unvertretbarem Aufwand verbunden ist, und</w:t>
      </w:r>
    </w:p>
    <w:p w14:paraId="33E405D4" w14:textId="77777777" w:rsidR="001146AB" w:rsidRPr="009E173B" w:rsidRDefault="004F1405" w:rsidP="002E53ED">
      <w:pPr>
        <w:pStyle w:val="Listenabsatz"/>
        <w:numPr>
          <w:ilvl w:val="0"/>
          <w:numId w:val="57"/>
        </w:numPr>
        <w:spacing w:line="276" w:lineRule="auto"/>
        <w:rPr>
          <w:rFonts w:asciiTheme="minorHAnsi" w:hAnsiTheme="minorHAnsi" w:cstheme="minorHAnsi"/>
          <w:i/>
          <w:color w:val="000000"/>
          <w:szCs w:val="22"/>
        </w:rPr>
      </w:pPr>
      <w:r w:rsidRPr="009E173B">
        <w:rPr>
          <w:rFonts w:asciiTheme="minorHAnsi" w:hAnsiTheme="minorHAnsi" w:cstheme="minorHAnsi"/>
          <w:i/>
          <w:color w:val="000000"/>
          <w:szCs w:val="22"/>
        </w:rPr>
        <w:t xml:space="preserve">eine Darlegung der Methode der Schätzung, die umfassende Angaben enthält, wie im Sinn des Absatzes 3 Satz 3 sichergestellt wird, dass aufgrund der Schätzung auf die </w:t>
      </w:r>
      <w:r w:rsidRPr="009E173B">
        <w:rPr>
          <w:rFonts w:asciiTheme="minorHAnsi" w:hAnsiTheme="minorHAnsi" w:cstheme="minorHAnsi"/>
          <w:i/>
          <w:color w:val="000000"/>
          <w:szCs w:val="22"/>
        </w:rPr>
        <w:lastRenderedPageBreak/>
        <w:t>gesamte Strommenge nicht weniger EEG-Umlage gezahlt wird als im Fall einer Abgrenzung durch mess- und eichrechtskonforme Messeinrichtungen.</w:t>
      </w:r>
    </w:p>
    <w:p w14:paraId="66D5A12A" w14:textId="77777777" w:rsidR="009F6936" w:rsidRPr="009E173B" w:rsidRDefault="009F6936" w:rsidP="000F048A">
      <w:pPr>
        <w:spacing w:before="92" w:line="276" w:lineRule="auto"/>
        <w:rPr>
          <w:rFonts w:asciiTheme="minorHAnsi" w:hAnsiTheme="minorHAnsi" w:cstheme="minorHAnsi"/>
          <w:i/>
          <w:color w:val="000000"/>
          <w:szCs w:val="22"/>
        </w:rPr>
      </w:pPr>
      <w:r w:rsidRPr="009E173B">
        <w:rPr>
          <w:rFonts w:asciiTheme="minorHAnsi" w:hAnsiTheme="minorHAnsi" w:cstheme="minorHAnsi"/>
          <w:i/>
          <w:color w:val="000000"/>
          <w:szCs w:val="22"/>
        </w:rPr>
        <w:t>Sind die nach Satz 1 Nummer 3 und 4 zu tätigenden Angaben nach den Umständen des Einzelfalls mit unvertretbarem Aufwand verbunden oder unmöglich, genügt insoweit die nachvollziehbare Begründung dieser Umstände, verbunden mit hinreichenden Angaben zur Plausibilisierung der nach Satz 1 Nummer 1 angegebenen Strommengen. Die Netzbetreiber können auf eine Übermittlung der Angaben nach Satz 1 Nummer 3 und 4 im Rahmen der Mitteilung nach § 74 Absatz 2 oder § 74a Absatz 2 verzichten; eine Nacherhebung bleibt unbenommen.</w:t>
      </w:r>
    </w:p>
    <w:p w14:paraId="60DB7F8F" w14:textId="77777777" w:rsidR="009F6936" w:rsidRPr="009E173B" w:rsidRDefault="009F6936" w:rsidP="000F048A">
      <w:pPr>
        <w:spacing w:before="92" w:line="276" w:lineRule="auto"/>
        <w:rPr>
          <w:rFonts w:asciiTheme="minorHAnsi" w:hAnsiTheme="minorHAnsi" w:cstheme="minorHAnsi"/>
          <w:i/>
          <w:color w:val="000000"/>
          <w:szCs w:val="22"/>
        </w:rPr>
      </w:pPr>
      <w:r w:rsidRPr="009E173B">
        <w:rPr>
          <w:rFonts w:asciiTheme="minorHAnsi" w:hAnsiTheme="minorHAnsi" w:cstheme="minorHAnsi"/>
          <w:i/>
          <w:color w:val="000000"/>
          <w:szCs w:val="22"/>
        </w:rPr>
        <w:t>(5) Im Rahmen der §§ 61 bis 61l sowie im Rahmen des § 64 Absatz 5a darf bei der Berechnung der selbst erzeugten und selbst verbrauchten Strommengen unabhängig davon, ob hierfür nach den Bestimmungen dieses Teils die volle, eine anteilige oder keine EEG-Umlage zu zahlen ist, Strom höchstens bis zu der Höhe des aggregierten Eigenverbrauchs, bezogen auf jedes 15-Minuten-Intervall (Zeitgleichheit), berücksichtigt werden. Eine mess- und eichrechtskonforme Messung der Ist-Erzeugung und des Ist-Verbrauchs, bezogen auf jedes 15-Minuten-Intervall, ist zur Erfüllung der Anforderung nach Satz 1 nur erforderlich, wenn nicht schon anderweitig sichergestellt ist, dass Strom höchstens bis zur Höhe des aggregierten Eigenverbrauchs, bezogen auf jedes 15-Minuten-Intervall, als selbst erzeugt und selbst verbraucht in Ansatz gebracht wird. Sofern in den Fällen von Absatz 2 Nummer 2 auch mittels einer Schätzung sichergestellt werden kann, dass nur Strom bis zur Höhe des aggregierten Eigenverbrauchs, bezogen auf jedes 15-Minuten-Intervall, als selbst erzeugt und selbst verbraucht in Ansatz gebracht wird, sind die Absätze 3 und 4 entsprechend anzuwenden.</w:t>
      </w:r>
    </w:p>
    <w:p w14:paraId="19B220A8" w14:textId="77777777" w:rsidR="000F3E11" w:rsidRPr="009E173B" w:rsidRDefault="000F3E11" w:rsidP="002E53ED">
      <w:pPr>
        <w:spacing w:line="276" w:lineRule="auto"/>
        <w:rPr>
          <w:rFonts w:asciiTheme="minorHAnsi" w:hAnsiTheme="minorHAnsi" w:cstheme="minorHAnsi"/>
          <w:b/>
          <w:szCs w:val="22"/>
        </w:rPr>
      </w:pPr>
    </w:p>
    <w:p w14:paraId="41C3205E" w14:textId="3BF6B939" w:rsidR="009F6936" w:rsidRPr="009E173B" w:rsidRDefault="009F6936" w:rsidP="002E53ED">
      <w:pPr>
        <w:spacing w:line="276" w:lineRule="auto"/>
        <w:rPr>
          <w:rFonts w:asciiTheme="minorHAnsi" w:hAnsiTheme="minorHAnsi" w:cstheme="minorHAnsi"/>
          <w:b/>
          <w:szCs w:val="22"/>
        </w:rPr>
      </w:pPr>
      <w:r w:rsidRPr="009E173B">
        <w:rPr>
          <w:rFonts w:asciiTheme="minorHAnsi" w:hAnsiTheme="minorHAnsi" w:cstheme="minorHAnsi"/>
          <w:b/>
          <w:szCs w:val="22"/>
        </w:rPr>
        <w:t>Übergangsvorschrift</w:t>
      </w:r>
      <w:r w:rsidR="000F3E11" w:rsidRPr="009E173B">
        <w:rPr>
          <w:rFonts w:asciiTheme="minorHAnsi" w:hAnsiTheme="minorHAnsi" w:cstheme="minorHAnsi"/>
          <w:b/>
          <w:szCs w:val="22"/>
        </w:rPr>
        <w:t>en</w:t>
      </w:r>
    </w:p>
    <w:p w14:paraId="75BD7C48" w14:textId="77777777" w:rsidR="009F6936" w:rsidRPr="009E173B" w:rsidRDefault="009F6936" w:rsidP="002E53ED">
      <w:pPr>
        <w:spacing w:line="276" w:lineRule="auto"/>
        <w:rPr>
          <w:rFonts w:asciiTheme="minorHAnsi" w:hAnsiTheme="minorHAnsi" w:cstheme="minorHAnsi"/>
          <w:szCs w:val="22"/>
        </w:rPr>
      </w:pPr>
    </w:p>
    <w:p w14:paraId="0155C79A" w14:textId="1131C9E0" w:rsidR="00FA4929" w:rsidRPr="009E173B" w:rsidRDefault="009F6936" w:rsidP="002E53ED">
      <w:pPr>
        <w:spacing w:line="276" w:lineRule="auto"/>
        <w:rPr>
          <w:rFonts w:asciiTheme="minorHAnsi" w:hAnsiTheme="minorHAnsi" w:cstheme="minorHAnsi"/>
          <w:b/>
          <w:szCs w:val="22"/>
        </w:rPr>
      </w:pPr>
      <w:r w:rsidRPr="009E173B">
        <w:rPr>
          <w:rFonts w:asciiTheme="minorHAnsi" w:hAnsiTheme="minorHAnsi" w:cstheme="minorHAnsi"/>
          <w:b/>
          <w:szCs w:val="22"/>
        </w:rPr>
        <w:t xml:space="preserve">§ 104 Abs. 10 EEG </w:t>
      </w:r>
      <w:r w:rsidR="006B242B" w:rsidRPr="009E173B">
        <w:rPr>
          <w:rFonts w:asciiTheme="minorHAnsi" w:hAnsiTheme="minorHAnsi" w:cstheme="minorHAnsi"/>
          <w:b/>
          <w:szCs w:val="22"/>
        </w:rPr>
        <w:t>2021</w:t>
      </w:r>
    </w:p>
    <w:p w14:paraId="52D712B8" w14:textId="77777777" w:rsidR="001146AB" w:rsidRPr="009E173B" w:rsidRDefault="001146AB" w:rsidP="002E53ED">
      <w:pPr>
        <w:spacing w:line="276" w:lineRule="auto"/>
        <w:rPr>
          <w:rFonts w:asciiTheme="minorHAnsi" w:hAnsiTheme="minorHAnsi" w:cstheme="minorHAnsi"/>
          <w:szCs w:val="22"/>
        </w:rPr>
      </w:pPr>
    </w:p>
    <w:p w14:paraId="1FF60A64" w14:textId="25146038" w:rsidR="000037B9" w:rsidRPr="009E173B" w:rsidRDefault="009F6936" w:rsidP="002E53ED">
      <w:pPr>
        <w:tabs>
          <w:tab w:val="left" w:pos="4520"/>
          <w:tab w:val="left" w:pos="4960"/>
          <w:tab w:val="left" w:pos="7200"/>
          <w:tab w:val="left" w:pos="9320"/>
        </w:tabs>
        <w:spacing w:before="33" w:line="276" w:lineRule="auto"/>
        <w:rPr>
          <w:rFonts w:asciiTheme="minorHAnsi" w:hAnsiTheme="minorHAnsi" w:cstheme="minorHAnsi"/>
          <w:i/>
          <w:color w:val="000000"/>
          <w:szCs w:val="22"/>
        </w:rPr>
      </w:pPr>
      <w:r w:rsidRPr="009E173B">
        <w:rPr>
          <w:rFonts w:asciiTheme="minorHAnsi" w:hAnsiTheme="minorHAnsi" w:cstheme="minorHAnsi"/>
          <w:i/>
          <w:color w:val="000000"/>
          <w:szCs w:val="22"/>
        </w:rPr>
        <w:t>„(10) Für Strommengen, die nach dem 31. Dezember 2017 und vor dem 1. Januar 202</w:t>
      </w:r>
      <w:r w:rsidR="006B242B" w:rsidRPr="009E173B">
        <w:rPr>
          <w:rFonts w:asciiTheme="minorHAnsi" w:hAnsiTheme="minorHAnsi" w:cstheme="minorHAnsi"/>
          <w:i/>
          <w:color w:val="000000"/>
          <w:szCs w:val="22"/>
        </w:rPr>
        <w:t>2</w:t>
      </w:r>
      <w:r w:rsidRPr="009E173B">
        <w:rPr>
          <w:rFonts w:asciiTheme="minorHAnsi" w:hAnsiTheme="minorHAnsi" w:cstheme="minorHAnsi"/>
          <w:i/>
          <w:color w:val="000000"/>
          <w:szCs w:val="22"/>
        </w:rPr>
        <w:t xml:space="preserve"> verbraucht werden, kann im Fall fehlender mess- und eichrechtskonformer Messeinrichtungen abweichend von § 62b Absatz 1 und unbeschadet von § 62b Absatz 2 bis</w:t>
      </w:r>
      <w:r w:rsidR="00D7268C" w:rsidRPr="009E173B">
        <w:rPr>
          <w:rFonts w:asciiTheme="minorHAnsi" w:hAnsiTheme="minorHAnsi" w:cstheme="minorHAnsi"/>
          <w:i/>
          <w:color w:val="000000"/>
          <w:szCs w:val="22"/>
        </w:rPr>
        <w:t> </w:t>
      </w:r>
      <w:r w:rsidRPr="009E173B">
        <w:rPr>
          <w:rFonts w:asciiTheme="minorHAnsi" w:hAnsiTheme="minorHAnsi" w:cstheme="minorHAnsi"/>
          <w:i/>
          <w:color w:val="000000"/>
          <w:szCs w:val="22"/>
        </w:rPr>
        <w:t xml:space="preserve">6 die Erfassung und Abgrenzung von Strommengen durch eine Schätzung in entsprechender Anwendung von § 62b Absatz 3 bis 5 erfolgen. Für Strommengen, die im Rahmen der Endabrechnung für das Kalenderjahr </w:t>
      </w:r>
      <w:r w:rsidR="00C62A4C" w:rsidRPr="009E173B">
        <w:rPr>
          <w:rFonts w:asciiTheme="minorHAnsi" w:hAnsiTheme="minorHAnsi" w:cstheme="minorHAnsi"/>
          <w:i/>
          <w:color w:val="000000"/>
          <w:szCs w:val="22"/>
        </w:rPr>
        <w:t>202</w:t>
      </w:r>
      <w:r w:rsidR="00DD2003" w:rsidRPr="009E173B">
        <w:rPr>
          <w:rFonts w:asciiTheme="minorHAnsi" w:hAnsiTheme="minorHAnsi" w:cstheme="minorHAnsi"/>
          <w:i/>
          <w:color w:val="000000"/>
          <w:szCs w:val="22"/>
        </w:rPr>
        <w:t>1</w:t>
      </w:r>
      <w:r w:rsidR="00C62A4C" w:rsidRPr="009E173B">
        <w:rPr>
          <w:rFonts w:asciiTheme="minorHAnsi" w:hAnsiTheme="minorHAnsi" w:cstheme="minorHAnsi"/>
          <w:i/>
          <w:color w:val="000000"/>
          <w:szCs w:val="22"/>
        </w:rPr>
        <w:t xml:space="preserve"> </w:t>
      </w:r>
      <w:r w:rsidRPr="009E173B">
        <w:rPr>
          <w:rFonts w:asciiTheme="minorHAnsi" w:hAnsiTheme="minorHAnsi" w:cstheme="minorHAnsi"/>
          <w:i/>
          <w:color w:val="000000"/>
          <w:szCs w:val="22"/>
        </w:rPr>
        <w:t xml:space="preserve">abgegrenzt werden, gilt dies nur, wenn eine Erklärung vorgelegt wird, mit der dargelegt wird, wie seit dem 1. Januar </w:t>
      </w:r>
      <w:r w:rsidR="00C62A4C" w:rsidRPr="009E173B">
        <w:rPr>
          <w:rFonts w:asciiTheme="minorHAnsi" w:hAnsiTheme="minorHAnsi" w:cstheme="minorHAnsi"/>
          <w:i/>
          <w:color w:val="000000"/>
          <w:szCs w:val="22"/>
        </w:rPr>
        <w:t>202</w:t>
      </w:r>
      <w:r w:rsidR="006B242B" w:rsidRPr="009E173B">
        <w:rPr>
          <w:rFonts w:asciiTheme="minorHAnsi" w:hAnsiTheme="minorHAnsi" w:cstheme="minorHAnsi"/>
          <w:i/>
          <w:color w:val="000000"/>
          <w:szCs w:val="22"/>
        </w:rPr>
        <w:t>2</w:t>
      </w:r>
      <w:r w:rsidR="00C62A4C" w:rsidRPr="009E173B">
        <w:rPr>
          <w:rFonts w:asciiTheme="minorHAnsi" w:hAnsiTheme="minorHAnsi" w:cstheme="minorHAnsi"/>
          <w:i/>
          <w:color w:val="000000"/>
          <w:szCs w:val="22"/>
        </w:rPr>
        <w:t xml:space="preserve"> </w:t>
      </w:r>
      <w:r w:rsidRPr="009E173B">
        <w:rPr>
          <w:rFonts w:asciiTheme="minorHAnsi" w:hAnsiTheme="minorHAnsi" w:cstheme="minorHAnsi"/>
          <w:i/>
          <w:color w:val="000000"/>
          <w:szCs w:val="22"/>
        </w:rPr>
        <w:t>sichergestellt ist, dass § 62b eingehalten wird. Der Netzbetreiber, der zur Erhebung der EEG-Umlage berechtigt ist, kann verlangen, dass die nach Satz 2 erforderliche Darlegung bei Vorlage durch einen Wirtschaftsprüfer, eine Wirtschaftsprüfungsgesellschaft, einen genossenschaftlichen Prüfungsverband, einen vereidigten Buchprüfer oder eine Buchprüfungsgesellschaft geprüft wird. § 75 Satz 3 und 4 ist entsprechend anzuwenden.“</w:t>
      </w:r>
    </w:p>
    <w:p w14:paraId="1D870A5B" w14:textId="495CADCF" w:rsidR="00C62A4C" w:rsidRPr="009E173B" w:rsidRDefault="00C62A4C" w:rsidP="002E53ED">
      <w:pPr>
        <w:spacing w:line="276" w:lineRule="auto"/>
        <w:rPr>
          <w:rFonts w:asciiTheme="minorHAnsi" w:hAnsiTheme="minorHAnsi" w:cstheme="minorHAnsi"/>
          <w:i/>
          <w:color w:val="000000"/>
          <w:szCs w:val="22"/>
        </w:rPr>
      </w:pPr>
    </w:p>
    <w:p w14:paraId="0384B0D9" w14:textId="77777777" w:rsidR="000F3E11" w:rsidRPr="009E173B" w:rsidRDefault="000F3E11" w:rsidP="002E53ED">
      <w:pPr>
        <w:spacing w:line="276" w:lineRule="auto"/>
        <w:rPr>
          <w:rFonts w:asciiTheme="minorHAnsi" w:hAnsiTheme="minorHAnsi" w:cstheme="minorHAnsi"/>
          <w:szCs w:val="22"/>
        </w:rPr>
      </w:pPr>
    </w:p>
    <w:p w14:paraId="60A501E6" w14:textId="6060486F" w:rsidR="00C62A4C" w:rsidRPr="009E173B" w:rsidRDefault="00C62A4C" w:rsidP="002E53ED">
      <w:pPr>
        <w:spacing w:line="276" w:lineRule="auto"/>
        <w:rPr>
          <w:rFonts w:asciiTheme="minorHAnsi" w:hAnsiTheme="minorHAnsi" w:cstheme="minorHAnsi"/>
          <w:b/>
          <w:szCs w:val="22"/>
        </w:rPr>
      </w:pPr>
      <w:r w:rsidRPr="009E173B">
        <w:rPr>
          <w:rFonts w:asciiTheme="minorHAnsi" w:hAnsiTheme="minorHAnsi" w:cstheme="minorHAnsi"/>
          <w:b/>
          <w:szCs w:val="22"/>
        </w:rPr>
        <w:t>§ 104 Abs. 11 EEG 20</w:t>
      </w:r>
      <w:r w:rsidR="006B242B" w:rsidRPr="009E173B">
        <w:rPr>
          <w:rFonts w:asciiTheme="minorHAnsi" w:hAnsiTheme="minorHAnsi" w:cstheme="minorHAnsi"/>
          <w:b/>
          <w:szCs w:val="22"/>
        </w:rPr>
        <w:t>21</w:t>
      </w:r>
      <w:r w:rsidRPr="009E173B">
        <w:rPr>
          <w:rFonts w:asciiTheme="minorHAnsi" w:hAnsiTheme="minorHAnsi" w:cstheme="minorHAnsi"/>
          <w:b/>
          <w:szCs w:val="22"/>
        </w:rPr>
        <w:t xml:space="preserve"> </w:t>
      </w:r>
    </w:p>
    <w:p w14:paraId="2EEE8BF7" w14:textId="77777777" w:rsidR="00C62A4C" w:rsidRPr="009E173B" w:rsidRDefault="00C62A4C" w:rsidP="002E53ED">
      <w:pPr>
        <w:tabs>
          <w:tab w:val="left" w:pos="4520"/>
          <w:tab w:val="left" w:pos="4960"/>
          <w:tab w:val="left" w:pos="7200"/>
          <w:tab w:val="left" w:pos="9320"/>
        </w:tabs>
        <w:spacing w:before="33" w:line="276" w:lineRule="auto"/>
        <w:rPr>
          <w:rFonts w:asciiTheme="minorHAnsi" w:hAnsiTheme="minorHAnsi" w:cstheme="minorHAnsi"/>
          <w:i/>
          <w:color w:val="000000"/>
          <w:szCs w:val="22"/>
        </w:rPr>
      </w:pPr>
      <w:r w:rsidRPr="009E173B">
        <w:rPr>
          <w:rFonts w:asciiTheme="minorHAnsi" w:hAnsiTheme="minorHAnsi" w:cstheme="minorHAnsi"/>
          <w:i/>
          <w:color w:val="000000"/>
          <w:szCs w:val="22"/>
        </w:rPr>
        <w:t xml:space="preserve">„(11) Die Erfüllung des Anspruchs auf Zahlung der EEG-Umlage kann verweigert werden, wenn und soweit </w:t>
      </w:r>
    </w:p>
    <w:p w14:paraId="0B41D6F2" w14:textId="7BE9D825" w:rsidR="00C62A4C" w:rsidRPr="009E173B" w:rsidRDefault="00C62A4C" w:rsidP="002E53ED">
      <w:pPr>
        <w:tabs>
          <w:tab w:val="left" w:pos="4520"/>
          <w:tab w:val="left" w:pos="4960"/>
          <w:tab w:val="left" w:pos="7200"/>
          <w:tab w:val="left" w:pos="9320"/>
        </w:tabs>
        <w:spacing w:before="33" w:line="276" w:lineRule="auto"/>
        <w:rPr>
          <w:rFonts w:asciiTheme="minorHAnsi" w:hAnsiTheme="minorHAnsi" w:cstheme="minorHAnsi"/>
          <w:i/>
          <w:color w:val="000000"/>
          <w:szCs w:val="22"/>
        </w:rPr>
      </w:pPr>
      <w:r w:rsidRPr="009E173B">
        <w:rPr>
          <w:rFonts w:asciiTheme="minorHAnsi" w:hAnsiTheme="minorHAnsi" w:cstheme="minorHAnsi"/>
          <w:i/>
          <w:color w:val="000000"/>
          <w:szCs w:val="22"/>
        </w:rPr>
        <w:t>1. der Anspruch deshalb geltend gemacht wird, weil Strommengen, die einer Pflicht zur Zahlung der EEG-Umlage in unterschiedlicher Höhe unterliegen, nicht durch mess- und eichrechtskonforme Messeinrichtungen erfasst oder abgegrenzt wurden und aus diesem Grund der innerhalb dieser Strommenge geltende höchste EEG-Umlagesatz auf die Gesamtmenge geltend gemacht wird,</w:t>
      </w:r>
    </w:p>
    <w:p w14:paraId="5A54750C" w14:textId="48ADA1A7" w:rsidR="00C62A4C" w:rsidRPr="009E173B" w:rsidRDefault="00C62A4C" w:rsidP="002E53ED">
      <w:pPr>
        <w:tabs>
          <w:tab w:val="left" w:pos="4520"/>
          <w:tab w:val="left" w:pos="4960"/>
          <w:tab w:val="left" w:pos="7200"/>
          <w:tab w:val="left" w:pos="9320"/>
        </w:tabs>
        <w:spacing w:before="33" w:line="276" w:lineRule="auto"/>
        <w:rPr>
          <w:rFonts w:asciiTheme="minorHAnsi" w:hAnsiTheme="minorHAnsi" w:cstheme="minorHAnsi"/>
          <w:i/>
          <w:color w:val="000000"/>
          <w:szCs w:val="22"/>
        </w:rPr>
      </w:pPr>
      <w:r w:rsidRPr="009E173B">
        <w:rPr>
          <w:rFonts w:asciiTheme="minorHAnsi" w:hAnsiTheme="minorHAnsi" w:cstheme="minorHAnsi"/>
          <w:i/>
          <w:color w:val="000000"/>
          <w:szCs w:val="22"/>
        </w:rPr>
        <w:lastRenderedPageBreak/>
        <w:t>2. die Strommengen vor dem 1. Januar 2018 verbraucht wurden,</w:t>
      </w:r>
    </w:p>
    <w:p w14:paraId="325BEBEB" w14:textId="781C2155" w:rsidR="00C62A4C" w:rsidRPr="009E173B" w:rsidRDefault="00C62A4C" w:rsidP="002E53ED">
      <w:pPr>
        <w:tabs>
          <w:tab w:val="left" w:pos="4520"/>
          <w:tab w:val="left" w:pos="4960"/>
          <w:tab w:val="left" w:pos="7200"/>
          <w:tab w:val="left" w:pos="9320"/>
        </w:tabs>
        <w:spacing w:before="33" w:line="276" w:lineRule="auto"/>
        <w:rPr>
          <w:rFonts w:asciiTheme="minorHAnsi" w:hAnsiTheme="minorHAnsi" w:cstheme="minorHAnsi"/>
          <w:i/>
          <w:color w:val="000000"/>
          <w:szCs w:val="22"/>
        </w:rPr>
      </w:pPr>
      <w:r w:rsidRPr="009E173B">
        <w:rPr>
          <w:rFonts w:asciiTheme="minorHAnsi" w:hAnsiTheme="minorHAnsi" w:cstheme="minorHAnsi"/>
          <w:i/>
          <w:color w:val="000000"/>
          <w:szCs w:val="22"/>
        </w:rPr>
        <w:t>3. die Abgrenzung der Strommengen in entsprechender Anwendung von § 62b Absatz 3 bis 5 erfolgt ist,</w:t>
      </w:r>
    </w:p>
    <w:p w14:paraId="5834AAE0" w14:textId="76636F60" w:rsidR="00C62A4C" w:rsidRPr="009E173B" w:rsidRDefault="00C62A4C" w:rsidP="002E53ED">
      <w:pPr>
        <w:tabs>
          <w:tab w:val="left" w:pos="4520"/>
          <w:tab w:val="left" w:pos="4960"/>
          <w:tab w:val="left" w:pos="7200"/>
          <w:tab w:val="left" w:pos="9320"/>
        </w:tabs>
        <w:spacing w:before="33" w:line="276" w:lineRule="auto"/>
        <w:rPr>
          <w:rFonts w:asciiTheme="minorHAnsi" w:hAnsiTheme="minorHAnsi" w:cstheme="minorHAnsi"/>
          <w:i/>
          <w:color w:val="000000"/>
          <w:szCs w:val="22"/>
        </w:rPr>
      </w:pPr>
      <w:r w:rsidRPr="009E173B">
        <w:rPr>
          <w:rFonts w:asciiTheme="minorHAnsi" w:hAnsiTheme="minorHAnsi" w:cstheme="minorHAnsi"/>
          <w:i/>
          <w:color w:val="000000"/>
          <w:szCs w:val="22"/>
        </w:rPr>
        <w:t>4. die EEG-Umlage für diese Strommengen entsprechend der Abgrenzung der Strommengen nach Nummer 3 geleistet worden ist und</w:t>
      </w:r>
    </w:p>
    <w:p w14:paraId="5B1F0114" w14:textId="68C7BF96" w:rsidR="00C62A4C" w:rsidRPr="009E173B" w:rsidRDefault="00C62A4C" w:rsidP="002E53ED">
      <w:pPr>
        <w:tabs>
          <w:tab w:val="left" w:pos="4520"/>
          <w:tab w:val="left" w:pos="4960"/>
          <w:tab w:val="left" w:pos="7200"/>
          <w:tab w:val="left" w:pos="9320"/>
        </w:tabs>
        <w:spacing w:before="33" w:line="276" w:lineRule="auto"/>
        <w:rPr>
          <w:rFonts w:asciiTheme="minorHAnsi" w:hAnsiTheme="minorHAnsi" w:cstheme="minorHAnsi"/>
          <w:i/>
          <w:color w:val="000000"/>
          <w:szCs w:val="22"/>
        </w:rPr>
      </w:pPr>
      <w:r w:rsidRPr="009E173B">
        <w:rPr>
          <w:rFonts w:asciiTheme="minorHAnsi" w:hAnsiTheme="minorHAnsi" w:cstheme="minorHAnsi"/>
          <w:i/>
          <w:color w:val="000000"/>
          <w:szCs w:val="22"/>
        </w:rPr>
        <w:t>5. für Strommengen, die ab dem 1. Januar 202</w:t>
      </w:r>
      <w:r w:rsidR="006B242B" w:rsidRPr="009E173B">
        <w:rPr>
          <w:rFonts w:asciiTheme="minorHAnsi" w:hAnsiTheme="minorHAnsi" w:cstheme="minorHAnsi"/>
          <w:i/>
          <w:color w:val="000000"/>
          <w:szCs w:val="22"/>
        </w:rPr>
        <w:t>2</w:t>
      </w:r>
      <w:r w:rsidRPr="009E173B">
        <w:rPr>
          <w:rFonts w:asciiTheme="minorHAnsi" w:hAnsiTheme="minorHAnsi" w:cstheme="minorHAnsi"/>
          <w:i/>
          <w:color w:val="000000"/>
          <w:szCs w:val="22"/>
        </w:rPr>
        <w:t xml:space="preserve"> verbraucht werden, § 62b eingehalten wird; Absatz 10 Satz 2 bis 4 ist entsprechend anzuwenden.</w:t>
      </w:r>
    </w:p>
    <w:p w14:paraId="48B204BC" w14:textId="76D0CDA4" w:rsidR="00882677" w:rsidRPr="009E173B" w:rsidRDefault="00C62A4C" w:rsidP="000F048A">
      <w:pPr>
        <w:tabs>
          <w:tab w:val="left" w:pos="4520"/>
          <w:tab w:val="left" w:pos="4960"/>
          <w:tab w:val="left" w:pos="7200"/>
          <w:tab w:val="left" w:pos="9320"/>
        </w:tabs>
        <w:spacing w:before="92" w:line="276" w:lineRule="auto"/>
        <w:rPr>
          <w:rFonts w:asciiTheme="minorHAnsi" w:hAnsiTheme="minorHAnsi" w:cstheme="minorHAnsi"/>
          <w:szCs w:val="22"/>
        </w:rPr>
      </w:pPr>
      <w:r w:rsidRPr="009E173B">
        <w:rPr>
          <w:rFonts w:asciiTheme="minorHAnsi" w:hAnsiTheme="minorHAnsi" w:cstheme="minorHAnsi"/>
          <w:i/>
          <w:color w:val="000000"/>
          <w:szCs w:val="22"/>
        </w:rPr>
        <w:t>Satz 1 Nummer 5 ist nicht in den Fällen des § 62b Absatz 2 Nummer 2 anzuwenden.</w:t>
      </w:r>
      <w:r w:rsidR="00D7268C" w:rsidRPr="009E173B">
        <w:rPr>
          <w:rFonts w:asciiTheme="minorHAnsi" w:hAnsiTheme="minorHAnsi" w:cstheme="minorHAnsi"/>
          <w:i/>
          <w:color w:val="000000"/>
          <w:szCs w:val="22"/>
        </w:rPr>
        <w:t>“</w:t>
      </w:r>
    </w:p>
    <w:sectPr w:rsidR="00882677" w:rsidRPr="009E173B" w:rsidSect="00E85BB7">
      <w:headerReference w:type="default" r:id="rId14"/>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FBDCB" w14:textId="77777777" w:rsidR="002D6262" w:rsidRDefault="002D6262" w:rsidP="0036792D">
      <w:r>
        <w:separator/>
      </w:r>
    </w:p>
  </w:endnote>
  <w:endnote w:type="continuationSeparator" w:id="0">
    <w:p w14:paraId="67304282" w14:textId="77777777" w:rsidR="002D6262" w:rsidRDefault="002D6262" w:rsidP="0036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33ACB" w14:textId="77777777" w:rsidR="002D6262" w:rsidRDefault="002D6262" w:rsidP="0036792D">
      <w:r>
        <w:separator/>
      </w:r>
    </w:p>
  </w:footnote>
  <w:footnote w:type="continuationSeparator" w:id="0">
    <w:p w14:paraId="0D10BC94" w14:textId="77777777" w:rsidR="002D6262" w:rsidRDefault="002D6262" w:rsidP="0036792D">
      <w:r>
        <w:continuationSeparator/>
      </w:r>
    </w:p>
  </w:footnote>
  <w:footnote w:id="1">
    <w:p w14:paraId="0665B810" w14:textId="6640D124" w:rsidR="00C65603" w:rsidRPr="009E173B" w:rsidRDefault="00C65603">
      <w:pPr>
        <w:pStyle w:val="Funotentext"/>
        <w:rPr>
          <w:rFonts w:asciiTheme="minorHAnsi" w:hAnsiTheme="minorHAnsi" w:cstheme="minorHAnsi"/>
          <w:sz w:val="22"/>
          <w:szCs w:val="22"/>
        </w:rPr>
      </w:pPr>
      <w:r w:rsidRPr="009E173B">
        <w:rPr>
          <w:rStyle w:val="Funotenzeichen"/>
          <w:rFonts w:asciiTheme="minorHAnsi" w:hAnsiTheme="minorHAnsi" w:cstheme="minorHAnsi"/>
          <w:sz w:val="22"/>
          <w:szCs w:val="22"/>
        </w:rPr>
        <w:footnoteRef/>
      </w:r>
      <w:r w:rsidRPr="009E173B">
        <w:rPr>
          <w:rFonts w:asciiTheme="minorHAnsi" w:hAnsiTheme="minorHAnsi" w:cstheme="minorHAnsi"/>
          <w:sz w:val="22"/>
          <w:szCs w:val="22"/>
        </w:rPr>
        <w:t xml:space="preserve"> Abzurufen unter: </w:t>
      </w:r>
      <w:hyperlink r:id="rId1" w:history="1">
        <w:r w:rsidRPr="009E173B">
          <w:rPr>
            <w:rStyle w:val="Hyperlink"/>
            <w:rFonts w:asciiTheme="minorHAnsi" w:hAnsiTheme="minorHAnsi" w:cstheme="minorHAnsi"/>
            <w:sz w:val="22"/>
            <w:szCs w:val="22"/>
          </w:rPr>
          <w:t>https://www.bundesnetzagentur.de/SharedDocs/Downloads/DE/Sachgebiete/Energie/Unternehmen_Institutionen/ErneuerbareEnergien/Hinweispapiere/Messen_Schaetzen.pdf?__blob=publicationFile&amp;v=</w:t>
        </w:r>
      </w:hyperlink>
      <w:r w:rsidRPr="009E173B">
        <w:rPr>
          <w:rFonts w:asciiTheme="minorHAnsi" w:hAnsiTheme="minorHAnsi" w:cstheme="minorHAnsi"/>
          <w:sz w:val="22"/>
          <w:szCs w:val="22"/>
        </w:rPr>
        <w:t xml:space="preserve"> </w:t>
      </w:r>
    </w:p>
  </w:footnote>
  <w:footnote w:id="2">
    <w:p w14:paraId="1A45C27D" w14:textId="208C508B" w:rsidR="006B242B" w:rsidRPr="009E173B" w:rsidRDefault="006B242B">
      <w:pPr>
        <w:pStyle w:val="Funotentext"/>
        <w:rPr>
          <w:rFonts w:asciiTheme="minorHAnsi" w:hAnsiTheme="minorHAnsi" w:cstheme="minorHAnsi"/>
          <w:sz w:val="22"/>
          <w:szCs w:val="22"/>
        </w:rPr>
      </w:pPr>
      <w:r w:rsidRPr="009E173B">
        <w:rPr>
          <w:rStyle w:val="Funotenzeichen"/>
          <w:rFonts w:asciiTheme="minorHAnsi" w:hAnsiTheme="minorHAnsi" w:cstheme="minorHAnsi"/>
          <w:sz w:val="22"/>
          <w:szCs w:val="22"/>
        </w:rPr>
        <w:footnoteRef/>
      </w:r>
      <w:r w:rsidRPr="009E173B">
        <w:rPr>
          <w:rFonts w:asciiTheme="minorHAnsi" w:hAnsiTheme="minorHAnsi" w:cstheme="minorHAnsi"/>
          <w:sz w:val="22"/>
          <w:szCs w:val="22"/>
        </w:rPr>
        <w:t xml:space="preserve"> Siehe auch Hinweiskasten auf S.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0FAB5" w14:textId="2D4D1155" w:rsidR="00F434AD" w:rsidRDefault="00F434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C7775"/>
    <w:multiLevelType w:val="hybridMultilevel"/>
    <w:tmpl w:val="0F78CFD2"/>
    <w:lvl w:ilvl="0" w:tplc="B948AC58">
      <w:start w:val="1"/>
      <w:numFmt w:val="bullet"/>
      <w:lvlText w:val=""/>
      <w:lvlJc w:val="left"/>
      <w:pPr>
        <w:ind w:left="720" w:hanging="360"/>
      </w:pPr>
      <w:rPr>
        <w:rFonts w:ascii="Symbol" w:hAnsi="Symbol" w:hint="default"/>
      </w:rPr>
    </w:lvl>
    <w:lvl w:ilvl="1" w:tplc="B948AC58">
      <w:start w:val="1"/>
      <w:numFmt w:val="bullet"/>
      <w:lvlText w:val=""/>
      <w:lvlJc w:val="left"/>
      <w:pPr>
        <w:ind w:left="1440" w:hanging="360"/>
      </w:pPr>
      <w:rPr>
        <w:rFonts w:ascii="Symbol" w:hAnsi="Symbol" w:hint="default"/>
      </w:rPr>
    </w:lvl>
    <w:lvl w:ilvl="2" w:tplc="B948AC58">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716C3F"/>
    <w:multiLevelType w:val="hybridMultilevel"/>
    <w:tmpl w:val="34527FC2"/>
    <w:lvl w:ilvl="0" w:tplc="B948AC5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B948AC58">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E960A4"/>
    <w:multiLevelType w:val="hybridMultilevel"/>
    <w:tmpl w:val="FBDA88B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8813C9"/>
    <w:multiLevelType w:val="hybridMultilevel"/>
    <w:tmpl w:val="2C0414CA"/>
    <w:lvl w:ilvl="0" w:tplc="C888C5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F47013"/>
    <w:multiLevelType w:val="hybridMultilevel"/>
    <w:tmpl w:val="A2565566"/>
    <w:lvl w:ilvl="0" w:tplc="B948AC5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0E2853"/>
    <w:multiLevelType w:val="hybridMultilevel"/>
    <w:tmpl w:val="9F8EA35E"/>
    <w:lvl w:ilvl="0" w:tplc="53729D94">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13637BE5"/>
    <w:multiLevelType w:val="hybridMultilevel"/>
    <w:tmpl w:val="C96CC3BC"/>
    <w:lvl w:ilvl="0" w:tplc="C888C588">
      <w:start w:val="1"/>
      <w:numFmt w:val="bullet"/>
      <w:lvlText w:val=""/>
      <w:lvlJc w:val="left"/>
      <w:pPr>
        <w:ind w:left="720" w:hanging="360"/>
      </w:pPr>
      <w:rPr>
        <w:rFonts w:ascii="Symbol" w:hAnsi="Symbol" w:hint="default"/>
      </w:rPr>
    </w:lvl>
    <w:lvl w:ilvl="1" w:tplc="C888C588">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F439FE"/>
    <w:multiLevelType w:val="hybridMultilevel"/>
    <w:tmpl w:val="F3E8A4CA"/>
    <w:lvl w:ilvl="0" w:tplc="4154B0C2">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8A77AD2"/>
    <w:multiLevelType w:val="hybridMultilevel"/>
    <w:tmpl w:val="5D9EE3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A990343"/>
    <w:multiLevelType w:val="hybridMultilevel"/>
    <w:tmpl w:val="39CEF2C6"/>
    <w:lvl w:ilvl="0" w:tplc="C888C5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B721C96"/>
    <w:multiLevelType w:val="hybridMultilevel"/>
    <w:tmpl w:val="D73A4920"/>
    <w:lvl w:ilvl="0" w:tplc="B948AC5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4F74178"/>
    <w:multiLevelType w:val="multilevel"/>
    <w:tmpl w:val="B53C5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B071F0"/>
    <w:multiLevelType w:val="hybridMultilevel"/>
    <w:tmpl w:val="6E647454"/>
    <w:lvl w:ilvl="0" w:tplc="5EEA8ED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A061F5"/>
    <w:multiLevelType w:val="hybridMultilevel"/>
    <w:tmpl w:val="C02E563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7FF11D6"/>
    <w:multiLevelType w:val="hybridMultilevel"/>
    <w:tmpl w:val="4ED25A40"/>
    <w:lvl w:ilvl="0" w:tplc="C888C5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8811502"/>
    <w:multiLevelType w:val="hybridMultilevel"/>
    <w:tmpl w:val="B7B4E526"/>
    <w:lvl w:ilvl="0" w:tplc="C888C588">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C888C588">
      <w:start w:val="1"/>
      <w:numFmt w:val="bullet"/>
      <w:lvlText w:val=""/>
      <w:lvlJc w:val="left"/>
      <w:pPr>
        <w:ind w:left="1800" w:hanging="360"/>
      </w:pPr>
      <w:rPr>
        <w:rFonts w:ascii="Symbol" w:hAnsi="Symbo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B0D4770"/>
    <w:multiLevelType w:val="hybridMultilevel"/>
    <w:tmpl w:val="252ED9D8"/>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2BD84B7C"/>
    <w:multiLevelType w:val="hybridMultilevel"/>
    <w:tmpl w:val="299836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BFB04C3"/>
    <w:multiLevelType w:val="hybridMultilevel"/>
    <w:tmpl w:val="8000F882"/>
    <w:lvl w:ilvl="0" w:tplc="388CB14A">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1751C3B"/>
    <w:multiLevelType w:val="hybridMultilevel"/>
    <w:tmpl w:val="EF121CDA"/>
    <w:lvl w:ilvl="0" w:tplc="C888C5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31C702E"/>
    <w:multiLevelType w:val="hybridMultilevel"/>
    <w:tmpl w:val="DBBEB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41A05AC"/>
    <w:multiLevelType w:val="hybridMultilevel"/>
    <w:tmpl w:val="725A8AF2"/>
    <w:lvl w:ilvl="0" w:tplc="C888C5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5802EC3"/>
    <w:multiLevelType w:val="hybridMultilevel"/>
    <w:tmpl w:val="856C27CE"/>
    <w:lvl w:ilvl="0" w:tplc="3CC00A9E">
      <w:start w:val="5"/>
      <w:numFmt w:val="bullet"/>
      <w:lvlText w:val=""/>
      <w:lvlJc w:val="left"/>
      <w:pPr>
        <w:ind w:left="720" w:hanging="360"/>
      </w:pPr>
      <w:rPr>
        <w:rFonts w:ascii="Symbol" w:eastAsiaTheme="minorHAns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6575A53"/>
    <w:multiLevelType w:val="hybridMultilevel"/>
    <w:tmpl w:val="CE02B314"/>
    <w:lvl w:ilvl="0" w:tplc="C888C5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8D450B2"/>
    <w:multiLevelType w:val="hybridMultilevel"/>
    <w:tmpl w:val="F3E8A4CA"/>
    <w:lvl w:ilvl="0" w:tplc="4154B0C2">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B875887"/>
    <w:multiLevelType w:val="hybridMultilevel"/>
    <w:tmpl w:val="DCCE7A56"/>
    <w:lvl w:ilvl="0" w:tplc="C888C58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3DF47BB8"/>
    <w:multiLevelType w:val="hybridMultilevel"/>
    <w:tmpl w:val="64D0F4EA"/>
    <w:lvl w:ilvl="0" w:tplc="27BA52B8">
      <w:start w:val="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E5C0D46"/>
    <w:multiLevelType w:val="hybridMultilevel"/>
    <w:tmpl w:val="BC56CD9E"/>
    <w:lvl w:ilvl="0" w:tplc="C888C5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14C420C"/>
    <w:multiLevelType w:val="hybridMultilevel"/>
    <w:tmpl w:val="10C48BEC"/>
    <w:lvl w:ilvl="0" w:tplc="B948AC5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4356C6E"/>
    <w:multiLevelType w:val="hybridMultilevel"/>
    <w:tmpl w:val="19BEF7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4E83EAF"/>
    <w:multiLevelType w:val="hybridMultilevel"/>
    <w:tmpl w:val="07602762"/>
    <w:lvl w:ilvl="0" w:tplc="C888C588">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1" w15:restartNumberingAfterBreak="0">
    <w:nsid w:val="48302D54"/>
    <w:multiLevelType w:val="hybridMultilevel"/>
    <w:tmpl w:val="77AA4F9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AD46C5A"/>
    <w:multiLevelType w:val="hybridMultilevel"/>
    <w:tmpl w:val="14B820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BE01EB9"/>
    <w:multiLevelType w:val="hybridMultilevel"/>
    <w:tmpl w:val="E0D602DC"/>
    <w:lvl w:ilvl="0" w:tplc="27BA52B8">
      <w:start w:val="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01B68A5"/>
    <w:multiLevelType w:val="hybridMultilevel"/>
    <w:tmpl w:val="9ED0209A"/>
    <w:lvl w:ilvl="0" w:tplc="C888C5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2D20A3C"/>
    <w:multiLevelType w:val="hybridMultilevel"/>
    <w:tmpl w:val="41085B7E"/>
    <w:lvl w:ilvl="0" w:tplc="C888C5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62C1F3B"/>
    <w:multiLevelType w:val="hybridMultilevel"/>
    <w:tmpl w:val="9D7AC7D4"/>
    <w:lvl w:ilvl="0" w:tplc="C888C5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8CD6F3C"/>
    <w:multiLevelType w:val="hybridMultilevel"/>
    <w:tmpl w:val="A7444942"/>
    <w:lvl w:ilvl="0" w:tplc="C888C58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98B784D"/>
    <w:multiLevelType w:val="hybridMultilevel"/>
    <w:tmpl w:val="D8827808"/>
    <w:lvl w:ilvl="0" w:tplc="B948AC58">
      <w:start w:val="1"/>
      <w:numFmt w:val="bullet"/>
      <w:lvlText w:val=""/>
      <w:lvlJc w:val="left"/>
      <w:pPr>
        <w:ind w:left="360" w:hanging="360"/>
      </w:pPr>
      <w:rPr>
        <w:rFonts w:ascii="Symbol" w:hAnsi="Symbol" w:hint="default"/>
      </w:rPr>
    </w:lvl>
    <w:lvl w:ilvl="1" w:tplc="B948AC58">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5A1B0486"/>
    <w:multiLevelType w:val="hybridMultilevel"/>
    <w:tmpl w:val="802EE0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5D86152F"/>
    <w:multiLevelType w:val="hybridMultilevel"/>
    <w:tmpl w:val="6A2EDB9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28A1C00"/>
    <w:multiLevelType w:val="hybridMultilevel"/>
    <w:tmpl w:val="832E1124"/>
    <w:lvl w:ilvl="0" w:tplc="C888C58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5193A69"/>
    <w:multiLevelType w:val="hybridMultilevel"/>
    <w:tmpl w:val="07E433E4"/>
    <w:lvl w:ilvl="0" w:tplc="04070003">
      <w:start w:val="1"/>
      <w:numFmt w:val="bullet"/>
      <w:lvlText w:val="o"/>
      <w:lvlJc w:val="left"/>
      <w:pPr>
        <w:ind w:left="783" w:hanging="360"/>
      </w:pPr>
      <w:rPr>
        <w:rFonts w:ascii="Courier New" w:hAnsi="Courier New" w:cs="Courier New"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43" w15:restartNumberingAfterBreak="0">
    <w:nsid w:val="66C01098"/>
    <w:multiLevelType w:val="hybridMultilevel"/>
    <w:tmpl w:val="72E2C770"/>
    <w:lvl w:ilvl="0" w:tplc="C888C5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68235861"/>
    <w:multiLevelType w:val="hybridMultilevel"/>
    <w:tmpl w:val="B65095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68E150DF"/>
    <w:multiLevelType w:val="hybridMultilevel"/>
    <w:tmpl w:val="E318C73A"/>
    <w:lvl w:ilvl="0" w:tplc="87E018DA">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C677BF0"/>
    <w:multiLevelType w:val="hybridMultilevel"/>
    <w:tmpl w:val="DCA2D534"/>
    <w:lvl w:ilvl="0" w:tplc="B948AC5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6F7D6FCA"/>
    <w:multiLevelType w:val="hybridMultilevel"/>
    <w:tmpl w:val="C7488F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6F9F0441"/>
    <w:multiLevelType w:val="hybridMultilevel"/>
    <w:tmpl w:val="E934F57E"/>
    <w:lvl w:ilvl="0" w:tplc="CC94024E">
      <w:start w:val="1"/>
      <w:numFmt w:val="decimal"/>
      <w:pStyle w:val="berschrift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71615C58"/>
    <w:multiLevelType w:val="hybridMultilevel"/>
    <w:tmpl w:val="BDA8514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72974976"/>
    <w:multiLevelType w:val="hybridMultilevel"/>
    <w:tmpl w:val="9CDE7A4E"/>
    <w:lvl w:ilvl="0" w:tplc="C888C5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75FC1A29"/>
    <w:multiLevelType w:val="hybridMultilevel"/>
    <w:tmpl w:val="51D248CC"/>
    <w:lvl w:ilvl="0" w:tplc="C888C588">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7BE72803"/>
    <w:multiLevelType w:val="hybridMultilevel"/>
    <w:tmpl w:val="8F88EC74"/>
    <w:lvl w:ilvl="0" w:tplc="C888C588">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53" w15:restartNumberingAfterBreak="0">
    <w:nsid w:val="7DC129BF"/>
    <w:multiLevelType w:val="hybridMultilevel"/>
    <w:tmpl w:val="72BE6004"/>
    <w:lvl w:ilvl="0" w:tplc="C888C58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33"/>
  </w:num>
  <w:num w:numId="3">
    <w:abstractNumId w:val="29"/>
  </w:num>
  <w:num w:numId="4">
    <w:abstractNumId w:val="16"/>
  </w:num>
  <w:num w:numId="5">
    <w:abstractNumId w:val="14"/>
  </w:num>
  <w:num w:numId="6">
    <w:abstractNumId w:val="2"/>
  </w:num>
  <w:num w:numId="7">
    <w:abstractNumId w:val="35"/>
  </w:num>
  <w:num w:numId="8">
    <w:abstractNumId w:val="3"/>
  </w:num>
  <w:num w:numId="9">
    <w:abstractNumId w:val="27"/>
  </w:num>
  <w:num w:numId="10">
    <w:abstractNumId w:val="19"/>
  </w:num>
  <w:num w:numId="11">
    <w:abstractNumId w:val="18"/>
  </w:num>
  <w:num w:numId="12">
    <w:abstractNumId w:val="44"/>
  </w:num>
  <w:num w:numId="13">
    <w:abstractNumId w:val="50"/>
  </w:num>
  <w:num w:numId="14">
    <w:abstractNumId w:val="51"/>
  </w:num>
  <w:num w:numId="15">
    <w:abstractNumId w:val="37"/>
  </w:num>
  <w:num w:numId="16">
    <w:abstractNumId w:val="36"/>
  </w:num>
  <w:num w:numId="17">
    <w:abstractNumId w:val="9"/>
  </w:num>
  <w:num w:numId="18">
    <w:abstractNumId w:val="13"/>
  </w:num>
  <w:num w:numId="19">
    <w:abstractNumId w:val="31"/>
  </w:num>
  <w:num w:numId="20">
    <w:abstractNumId w:val="22"/>
  </w:num>
  <w:num w:numId="21">
    <w:abstractNumId w:val="7"/>
  </w:num>
  <w:num w:numId="22">
    <w:abstractNumId w:val="49"/>
  </w:num>
  <w:num w:numId="23">
    <w:abstractNumId w:val="53"/>
  </w:num>
  <w:num w:numId="24">
    <w:abstractNumId w:val="41"/>
  </w:num>
  <w:num w:numId="25">
    <w:abstractNumId w:val="40"/>
  </w:num>
  <w:num w:numId="26">
    <w:abstractNumId w:val="26"/>
  </w:num>
  <w:num w:numId="27">
    <w:abstractNumId w:val="43"/>
  </w:num>
  <w:num w:numId="28">
    <w:abstractNumId w:val="30"/>
  </w:num>
  <w:num w:numId="29">
    <w:abstractNumId w:val="52"/>
  </w:num>
  <w:num w:numId="30">
    <w:abstractNumId w:val="6"/>
  </w:num>
  <w:num w:numId="31">
    <w:abstractNumId w:val="42"/>
  </w:num>
  <w:num w:numId="32">
    <w:abstractNumId w:val="45"/>
  </w:num>
  <w:num w:numId="33">
    <w:abstractNumId w:val="12"/>
  </w:num>
  <w:num w:numId="34">
    <w:abstractNumId w:val="20"/>
  </w:num>
  <w:num w:numId="35">
    <w:abstractNumId w:val="10"/>
  </w:num>
  <w:num w:numId="36">
    <w:abstractNumId w:val="38"/>
  </w:num>
  <w:num w:numId="37">
    <w:abstractNumId w:val="4"/>
  </w:num>
  <w:num w:numId="38">
    <w:abstractNumId w:val="1"/>
  </w:num>
  <w:num w:numId="39">
    <w:abstractNumId w:val="46"/>
  </w:num>
  <w:num w:numId="40">
    <w:abstractNumId w:val="0"/>
  </w:num>
  <w:num w:numId="41">
    <w:abstractNumId w:val="28"/>
  </w:num>
  <w:num w:numId="42">
    <w:abstractNumId w:val="24"/>
  </w:num>
  <w:num w:numId="43">
    <w:abstractNumId w:val="48"/>
  </w:num>
  <w:num w:numId="44">
    <w:abstractNumId w:val="11"/>
    <w:lvlOverride w:ilvl="0">
      <w:startOverride w:val="1"/>
    </w:lvlOverride>
  </w:num>
  <w:num w:numId="45">
    <w:abstractNumId w:val="11"/>
    <w:lvlOverride w:ilvl="0">
      <w:startOverride w:val="2"/>
    </w:lvlOverride>
  </w:num>
  <w:num w:numId="46">
    <w:abstractNumId w:val="23"/>
  </w:num>
  <w:num w:numId="47">
    <w:abstractNumId w:val="25"/>
  </w:num>
  <w:num w:numId="48">
    <w:abstractNumId w:val="48"/>
  </w:num>
  <w:num w:numId="49">
    <w:abstractNumId w:val="47"/>
  </w:num>
  <w:num w:numId="50">
    <w:abstractNumId w:val="48"/>
  </w:num>
  <w:num w:numId="51">
    <w:abstractNumId w:val="48"/>
    <w:lvlOverride w:ilvl="0">
      <w:startOverride w:val="1"/>
    </w:lvlOverride>
  </w:num>
  <w:num w:numId="52">
    <w:abstractNumId w:val="48"/>
  </w:num>
  <w:num w:numId="53">
    <w:abstractNumId w:val="48"/>
  </w:num>
  <w:num w:numId="54">
    <w:abstractNumId w:val="8"/>
  </w:num>
  <w:num w:numId="55">
    <w:abstractNumId w:val="17"/>
  </w:num>
  <w:num w:numId="56">
    <w:abstractNumId w:val="32"/>
  </w:num>
  <w:num w:numId="57">
    <w:abstractNumId w:val="5"/>
  </w:num>
  <w:num w:numId="58">
    <w:abstractNumId w:val="21"/>
  </w:num>
  <w:num w:numId="59">
    <w:abstractNumId w:val="34"/>
  </w:num>
  <w:num w:numId="60">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9CC"/>
    <w:rsid w:val="000037B9"/>
    <w:rsid w:val="00005CD2"/>
    <w:rsid w:val="00011F9D"/>
    <w:rsid w:val="000213E4"/>
    <w:rsid w:val="00022F00"/>
    <w:rsid w:val="000238E3"/>
    <w:rsid w:val="000257F1"/>
    <w:rsid w:val="00044FE3"/>
    <w:rsid w:val="00070CA6"/>
    <w:rsid w:val="000724D9"/>
    <w:rsid w:val="00075D6D"/>
    <w:rsid w:val="00093209"/>
    <w:rsid w:val="000934BC"/>
    <w:rsid w:val="000957B0"/>
    <w:rsid w:val="000A0800"/>
    <w:rsid w:val="000A650D"/>
    <w:rsid w:val="000B05AF"/>
    <w:rsid w:val="000B219E"/>
    <w:rsid w:val="000B22C9"/>
    <w:rsid w:val="000B39D0"/>
    <w:rsid w:val="000B3D01"/>
    <w:rsid w:val="000C1A83"/>
    <w:rsid w:val="000C4BE7"/>
    <w:rsid w:val="000E382C"/>
    <w:rsid w:val="000E3D22"/>
    <w:rsid w:val="000E5D9D"/>
    <w:rsid w:val="000E7FAD"/>
    <w:rsid w:val="000F048A"/>
    <w:rsid w:val="000F14A1"/>
    <w:rsid w:val="000F3E11"/>
    <w:rsid w:val="000F5DC8"/>
    <w:rsid w:val="00103332"/>
    <w:rsid w:val="001041E7"/>
    <w:rsid w:val="00106C89"/>
    <w:rsid w:val="0011130F"/>
    <w:rsid w:val="0011298D"/>
    <w:rsid w:val="001146AB"/>
    <w:rsid w:val="00121878"/>
    <w:rsid w:val="00127F01"/>
    <w:rsid w:val="00136470"/>
    <w:rsid w:val="0014203B"/>
    <w:rsid w:val="00144A42"/>
    <w:rsid w:val="001458F1"/>
    <w:rsid w:val="001543D6"/>
    <w:rsid w:val="00157F2C"/>
    <w:rsid w:val="00177C91"/>
    <w:rsid w:val="00182CDD"/>
    <w:rsid w:val="00187A30"/>
    <w:rsid w:val="00193FD5"/>
    <w:rsid w:val="001A1558"/>
    <w:rsid w:val="001A58BB"/>
    <w:rsid w:val="001A5A09"/>
    <w:rsid w:val="001B0676"/>
    <w:rsid w:val="001B46E5"/>
    <w:rsid w:val="001C0958"/>
    <w:rsid w:val="001C1EDF"/>
    <w:rsid w:val="001C3413"/>
    <w:rsid w:val="001D1694"/>
    <w:rsid w:val="001E2489"/>
    <w:rsid w:val="001E2ED5"/>
    <w:rsid w:val="001F7545"/>
    <w:rsid w:val="00200734"/>
    <w:rsid w:val="002108A8"/>
    <w:rsid w:val="00210FD9"/>
    <w:rsid w:val="002175F8"/>
    <w:rsid w:val="0022112E"/>
    <w:rsid w:val="00227ED4"/>
    <w:rsid w:val="0023129E"/>
    <w:rsid w:val="00235CC7"/>
    <w:rsid w:val="00246717"/>
    <w:rsid w:val="002501A0"/>
    <w:rsid w:val="00257E09"/>
    <w:rsid w:val="00265902"/>
    <w:rsid w:val="00267749"/>
    <w:rsid w:val="00271489"/>
    <w:rsid w:val="00274264"/>
    <w:rsid w:val="00277308"/>
    <w:rsid w:val="00287CDB"/>
    <w:rsid w:val="00292E6F"/>
    <w:rsid w:val="002A49DB"/>
    <w:rsid w:val="002B2EDD"/>
    <w:rsid w:val="002B7040"/>
    <w:rsid w:val="002C1589"/>
    <w:rsid w:val="002C50B0"/>
    <w:rsid w:val="002D6262"/>
    <w:rsid w:val="002D7E6D"/>
    <w:rsid w:val="002E53ED"/>
    <w:rsid w:val="00305378"/>
    <w:rsid w:val="00326A6C"/>
    <w:rsid w:val="003526DB"/>
    <w:rsid w:val="00362FC6"/>
    <w:rsid w:val="00367359"/>
    <w:rsid w:val="0036792D"/>
    <w:rsid w:val="00395A73"/>
    <w:rsid w:val="003A5734"/>
    <w:rsid w:val="003B110F"/>
    <w:rsid w:val="003B3E90"/>
    <w:rsid w:val="003B7566"/>
    <w:rsid w:val="003E00BB"/>
    <w:rsid w:val="003F178A"/>
    <w:rsid w:val="003F1EA7"/>
    <w:rsid w:val="003F2371"/>
    <w:rsid w:val="003F2C96"/>
    <w:rsid w:val="0040229E"/>
    <w:rsid w:val="00426473"/>
    <w:rsid w:val="00430937"/>
    <w:rsid w:val="004338C3"/>
    <w:rsid w:val="00441EBE"/>
    <w:rsid w:val="00467B96"/>
    <w:rsid w:val="0047024B"/>
    <w:rsid w:val="00474C40"/>
    <w:rsid w:val="004905DD"/>
    <w:rsid w:val="004A217D"/>
    <w:rsid w:val="004A2AD1"/>
    <w:rsid w:val="004A4D37"/>
    <w:rsid w:val="004B3835"/>
    <w:rsid w:val="004C109A"/>
    <w:rsid w:val="004D7F9C"/>
    <w:rsid w:val="004E552D"/>
    <w:rsid w:val="004F1405"/>
    <w:rsid w:val="004F480B"/>
    <w:rsid w:val="00507522"/>
    <w:rsid w:val="00511964"/>
    <w:rsid w:val="00513950"/>
    <w:rsid w:val="00515EE4"/>
    <w:rsid w:val="0054233D"/>
    <w:rsid w:val="005440BC"/>
    <w:rsid w:val="00553E69"/>
    <w:rsid w:val="00560B4F"/>
    <w:rsid w:val="00565E12"/>
    <w:rsid w:val="00571C02"/>
    <w:rsid w:val="00587664"/>
    <w:rsid w:val="005A01D9"/>
    <w:rsid w:val="005A2057"/>
    <w:rsid w:val="005A4726"/>
    <w:rsid w:val="005A5E84"/>
    <w:rsid w:val="005B405D"/>
    <w:rsid w:val="005B68EA"/>
    <w:rsid w:val="005C143F"/>
    <w:rsid w:val="005C640A"/>
    <w:rsid w:val="005E080F"/>
    <w:rsid w:val="005E28C6"/>
    <w:rsid w:val="005E4890"/>
    <w:rsid w:val="005E7871"/>
    <w:rsid w:val="006061E8"/>
    <w:rsid w:val="00610D2E"/>
    <w:rsid w:val="00613A77"/>
    <w:rsid w:val="0061645F"/>
    <w:rsid w:val="00620842"/>
    <w:rsid w:val="0062457E"/>
    <w:rsid w:val="006317BF"/>
    <w:rsid w:val="00635047"/>
    <w:rsid w:val="006354B0"/>
    <w:rsid w:val="00645B5A"/>
    <w:rsid w:val="00650067"/>
    <w:rsid w:val="006540C4"/>
    <w:rsid w:val="006558A1"/>
    <w:rsid w:val="00656280"/>
    <w:rsid w:val="00657B6D"/>
    <w:rsid w:val="006600D9"/>
    <w:rsid w:val="00667C0D"/>
    <w:rsid w:val="006808D3"/>
    <w:rsid w:val="00684F34"/>
    <w:rsid w:val="0068684C"/>
    <w:rsid w:val="00693522"/>
    <w:rsid w:val="006A015E"/>
    <w:rsid w:val="006B242B"/>
    <w:rsid w:val="006B415D"/>
    <w:rsid w:val="006C392D"/>
    <w:rsid w:val="006C3FC1"/>
    <w:rsid w:val="006C6252"/>
    <w:rsid w:val="006D7B52"/>
    <w:rsid w:val="007003B0"/>
    <w:rsid w:val="00706C45"/>
    <w:rsid w:val="00707258"/>
    <w:rsid w:val="0071569B"/>
    <w:rsid w:val="00720D42"/>
    <w:rsid w:val="007242BA"/>
    <w:rsid w:val="0073392A"/>
    <w:rsid w:val="007359CC"/>
    <w:rsid w:val="00736A5D"/>
    <w:rsid w:val="007517E6"/>
    <w:rsid w:val="00757807"/>
    <w:rsid w:val="00767E62"/>
    <w:rsid w:val="0077242E"/>
    <w:rsid w:val="00786708"/>
    <w:rsid w:val="007944D9"/>
    <w:rsid w:val="007C6C70"/>
    <w:rsid w:val="007C7056"/>
    <w:rsid w:val="007F0F1E"/>
    <w:rsid w:val="007F2A61"/>
    <w:rsid w:val="007F31D6"/>
    <w:rsid w:val="007F73FF"/>
    <w:rsid w:val="00803816"/>
    <w:rsid w:val="0081120C"/>
    <w:rsid w:val="00815AA9"/>
    <w:rsid w:val="00833A24"/>
    <w:rsid w:val="00834685"/>
    <w:rsid w:val="00834CE3"/>
    <w:rsid w:val="00841FDB"/>
    <w:rsid w:val="008423C2"/>
    <w:rsid w:val="00846F2E"/>
    <w:rsid w:val="008507D9"/>
    <w:rsid w:val="00855C39"/>
    <w:rsid w:val="008646FF"/>
    <w:rsid w:val="00872ECF"/>
    <w:rsid w:val="00873406"/>
    <w:rsid w:val="00873562"/>
    <w:rsid w:val="00873D66"/>
    <w:rsid w:val="008778D3"/>
    <w:rsid w:val="00882677"/>
    <w:rsid w:val="00883C72"/>
    <w:rsid w:val="00884690"/>
    <w:rsid w:val="00890D1A"/>
    <w:rsid w:val="00897552"/>
    <w:rsid w:val="008A5376"/>
    <w:rsid w:val="008C4266"/>
    <w:rsid w:val="008D049C"/>
    <w:rsid w:val="008D4EB9"/>
    <w:rsid w:val="008D5008"/>
    <w:rsid w:val="008D7921"/>
    <w:rsid w:val="008E5FE9"/>
    <w:rsid w:val="00907BAB"/>
    <w:rsid w:val="009101FD"/>
    <w:rsid w:val="009258DA"/>
    <w:rsid w:val="00925A46"/>
    <w:rsid w:val="009456D9"/>
    <w:rsid w:val="009466EB"/>
    <w:rsid w:val="00955E54"/>
    <w:rsid w:val="0095697E"/>
    <w:rsid w:val="00962A7F"/>
    <w:rsid w:val="009841B3"/>
    <w:rsid w:val="00984A66"/>
    <w:rsid w:val="009876E3"/>
    <w:rsid w:val="009879C9"/>
    <w:rsid w:val="00993D23"/>
    <w:rsid w:val="00996648"/>
    <w:rsid w:val="009A082B"/>
    <w:rsid w:val="009A0C3A"/>
    <w:rsid w:val="009B1ABC"/>
    <w:rsid w:val="009B4251"/>
    <w:rsid w:val="009D2467"/>
    <w:rsid w:val="009D6173"/>
    <w:rsid w:val="009E173B"/>
    <w:rsid w:val="009E1F1C"/>
    <w:rsid w:val="009E759B"/>
    <w:rsid w:val="009F0F1A"/>
    <w:rsid w:val="009F1CA1"/>
    <w:rsid w:val="009F6936"/>
    <w:rsid w:val="00A03B0F"/>
    <w:rsid w:val="00A048B3"/>
    <w:rsid w:val="00A05E55"/>
    <w:rsid w:val="00A26273"/>
    <w:rsid w:val="00A300D2"/>
    <w:rsid w:val="00A31793"/>
    <w:rsid w:val="00A35518"/>
    <w:rsid w:val="00A40733"/>
    <w:rsid w:val="00A44FAF"/>
    <w:rsid w:val="00A65668"/>
    <w:rsid w:val="00A70DDC"/>
    <w:rsid w:val="00A723DB"/>
    <w:rsid w:val="00A76F83"/>
    <w:rsid w:val="00A80EBF"/>
    <w:rsid w:val="00A85090"/>
    <w:rsid w:val="00A9151B"/>
    <w:rsid w:val="00AA5FE4"/>
    <w:rsid w:val="00AC0AD7"/>
    <w:rsid w:val="00AC2F58"/>
    <w:rsid w:val="00AC6F24"/>
    <w:rsid w:val="00AE05E8"/>
    <w:rsid w:val="00AE1C09"/>
    <w:rsid w:val="00AE73BF"/>
    <w:rsid w:val="00AF2A11"/>
    <w:rsid w:val="00AF2AE6"/>
    <w:rsid w:val="00B032D6"/>
    <w:rsid w:val="00B03ECC"/>
    <w:rsid w:val="00B051A9"/>
    <w:rsid w:val="00B1444A"/>
    <w:rsid w:val="00B1711B"/>
    <w:rsid w:val="00B22CAC"/>
    <w:rsid w:val="00B33FDA"/>
    <w:rsid w:val="00B34C78"/>
    <w:rsid w:val="00B4026E"/>
    <w:rsid w:val="00B45C2F"/>
    <w:rsid w:val="00B47659"/>
    <w:rsid w:val="00B51E11"/>
    <w:rsid w:val="00B529F1"/>
    <w:rsid w:val="00B546C8"/>
    <w:rsid w:val="00B549F4"/>
    <w:rsid w:val="00B56513"/>
    <w:rsid w:val="00B61218"/>
    <w:rsid w:val="00B61EB2"/>
    <w:rsid w:val="00B62B54"/>
    <w:rsid w:val="00B87E04"/>
    <w:rsid w:val="00B93D26"/>
    <w:rsid w:val="00B94409"/>
    <w:rsid w:val="00BB3FA9"/>
    <w:rsid w:val="00BB5DD9"/>
    <w:rsid w:val="00BC6AE4"/>
    <w:rsid w:val="00BD0DF2"/>
    <w:rsid w:val="00BD494D"/>
    <w:rsid w:val="00BD7B11"/>
    <w:rsid w:val="00BE3CB9"/>
    <w:rsid w:val="00BE4678"/>
    <w:rsid w:val="00BF3EE0"/>
    <w:rsid w:val="00BF5D48"/>
    <w:rsid w:val="00C00F9D"/>
    <w:rsid w:val="00C0411F"/>
    <w:rsid w:val="00C052AC"/>
    <w:rsid w:val="00C07B30"/>
    <w:rsid w:val="00C104FD"/>
    <w:rsid w:val="00C10FB6"/>
    <w:rsid w:val="00C1149E"/>
    <w:rsid w:val="00C14745"/>
    <w:rsid w:val="00C166A1"/>
    <w:rsid w:val="00C179CC"/>
    <w:rsid w:val="00C33B56"/>
    <w:rsid w:val="00C438EB"/>
    <w:rsid w:val="00C477B7"/>
    <w:rsid w:val="00C47D5E"/>
    <w:rsid w:val="00C62A4C"/>
    <w:rsid w:val="00C62AAC"/>
    <w:rsid w:val="00C65603"/>
    <w:rsid w:val="00C67E5F"/>
    <w:rsid w:val="00C74FBB"/>
    <w:rsid w:val="00C84929"/>
    <w:rsid w:val="00C8634E"/>
    <w:rsid w:val="00C9143D"/>
    <w:rsid w:val="00C92274"/>
    <w:rsid w:val="00C9592E"/>
    <w:rsid w:val="00CA1F0A"/>
    <w:rsid w:val="00CA2BE4"/>
    <w:rsid w:val="00CA666D"/>
    <w:rsid w:val="00CA7105"/>
    <w:rsid w:val="00CB44B9"/>
    <w:rsid w:val="00CC2340"/>
    <w:rsid w:val="00CC45E8"/>
    <w:rsid w:val="00CC749B"/>
    <w:rsid w:val="00CC762F"/>
    <w:rsid w:val="00CE058B"/>
    <w:rsid w:val="00CE0B1C"/>
    <w:rsid w:val="00CE0F83"/>
    <w:rsid w:val="00CE1B7B"/>
    <w:rsid w:val="00CE2CDE"/>
    <w:rsid w:val="00CE5717"/>
    <w:rsid w:val="00CF2AA4"/>
    <w:rsid w:val="00D02037"/>
    <w:rsid w:val="00D02475"/>
    <w:rsid w:val="00D127D3"/>
    <w:rsid w:val="00D13408"/>
    <w:rsid w:val="00D24AE8"/>
    <w:rsid w:val="00D261F7"/>
    <w:rsid w:val="00D313AA"/>
    <w:rsid w:val="00D31EB0"/>
    <w:rsid w:val="00D4518B"/>
    <w:rsid w:val="00D45E34"/>
    <w:rsid w:val="00D46DCC"/>
    <w:rsid w:val="00D5003D"/>
    <w:rsid w:val="00D51CF5"/>
    <w:rsid w:val="00D52F35"/>
    <w:rsid w:val="00D533FC"/>
    <w:rsid w:val="00D570E3"/>
    <w:rsid w:val="00D60CA0"/>
    <w:rsid w:val="00D7268C"/>
    <w:rsid w:val="00D8690A"/>
    <w:rsid w:val="00D87A2A"/>
    <w:rsid w:val="00D940FC"/>
    <w:rsid w:val="00D97192"/>
    <w:rsid w:val="00DA1AF5"/>
    <w:rsid w:val="00DA2A57"/>
    <w:rsid w:val="00DA34ED"/>
    <w:rsid w:val="00DA3ACB"/>
    <w:rsid w:val="00DA68D9"/>
    <w:rsid w:val="00DB2DE5"/>
    <w:rsid w:val="00DC69BB"/>
    <w:rsid w:val="00DD2003"/>
    <w:rsid w:val="00DE4E91"/>
    <w:rsid w:val="00E0120F"/>
    <w:rsid w:val="00E0204F"/>
    <w:rsid w:val="00E206E9"/>
    <w:rsid w:val="00E218C0"/>
    <w:rsid w:val="00E2325F"/>
    <w:rsid w:val="00E2542E"/>
    <w:rsid w:val="00E27CBE"/>
    <w:rsid w:val="00E37FE7"/>
    <w:rsid w:val="00E44BB8"/>
    <w:rsid w:val="00E56CBB"/>
    <w:rsid w:val="00E613B6"/>
    <w:rsid w:val="00E639C4"/>
    <w:rsid w:val="00E65E39"/>
    <w:rsid w:val="00E67BDA"/>
    <w:rsid w:val="00E821C9"/>
    <w:rsid w:val="00E84607"/>
    <w:rsid w:val="00E85BB7"/>
    <w:rsid w:val="00E9207B"/>
    <w:rsid w:val="00EA45DE"/>
    <w:rsid w:val="00EB2ACD"/>
    <w:rsid w:val="00EC3278"/>
    <w:rsid w:val="00EC3482"/>
    <w:rsid w:val="00ED1864"/>
    <w:rsid w:val="00EF4028"/>
    <w:rsid w:val="00F029C6"/>
    <w:rsid w:val="00F0301F"/>
    <w:rsid w:val="00F175EC"/>
    <w:rsid w:val="00F434AD"/>
    <w:rsid w:val="00F4382C"/>
    <w:rsid w:val="00F4434A"/>
    <w:rsid w:val="00F458D2"/>
    <w:rsid w:val="00F5001C"/>
    <w:rsid w:val="00F50738"/>
    <w:rsid w:val="00F55C69"/>
    <w:rsid w:val="00F5633A"/>
    <w:rsid w:val="00F736D3"/>
    <w:rsid w:val="00F74BA5"/>
    <w:rsid w:val="00F858E9"/>
    <w:rsid w:val="00F87CBF"/>
    <w:rsid w:val="00F91A15"/>
    <w:rsid w:val="00F96A56"/>
    <w:rsid w:val="00FA0C03"/>
    <w:rsid w:val="00FA2AC2"/>
    <w:rsid w:val="00FA4929"/>
    <w:rsid w:val="00FB0BE9"/>
    <w:rsid w:val="00FB3615"/>
    <w:rsid w:val="00FB45A4"/>
    <w:rsid w:val="00FC2428"/>
    <w:rsid w:val="00FD4BD8"/>
    <w:rsid w:val="00FD4D58"/>
    <w:rsid w:val="00FE5290"/>
    <w:rsid w:val="00FE66ED"/>
    <w:rsid w:val="00FF341A"/>
    <w:rsid w:val="00FF50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23FF7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79CC"/>
    <w:pPr>
      <w:spacing w:after="0" w:line="240" w:lineRule="auto"/>
    </w:pPr>
    <w:rPr>
      <w:rFonts w:ascii="Arial" w:eastAsia="Times New Roman" w:hAnsi="Arial" w:cs="Times New Roman"/>
      <w:szCs w:val="20"/>
      <w:lang w:eastAsia="de-DE"/>
    </w:rPr>
  </w:style>
  <w:style w:type="paragraph" w:styleId="berschrift1">
    <w:name w:val="heading 1"/>
    <w:basedOn w:val="Standard"/>
    <w:next w:val="Standard"/>
    <w:link w:val="berschrift1Zchn"/>
    <w:uiPriority w:val="9"/>
    <w:qFormat/>
    <w:rsid w:val="00D261F7"/>
    <w:pPr>
      <w:keepNext/>
      <w:keepLines/>
      <w:numPr>
        <w:numId w:val="4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179CC"/>
    <w:pPr>
      <w:tabs>
        <w:tab w:val="center" w:pos="4536"/>
        <w:tab w:val="right" w:pos="9072"/>
      </w:tabs>
    </w:pPr>
  </w:style>
  <w:style w:type="character" w:customStyle="1" w:styleId="KopfzeileZchn">
    <w:name w:val="Kopfzeile Zchn"/>
    <w:basedOn w:val="Absatz-Standardschriftart"/>
    <w:link w:val="Kopfzeile"/>
    <w:rsid w:val="00C179CC"/>
    <w:rPr>
      <w:rFonts w:ascii="Arial" w:eastAsia="Times New Roman" w:hAnsi="Arial" w:cs="Times New Roman"/>
      <w:szCs w:val="20"/>
      <w:lang w:eastAsia="de-DE"/>
    </w:rPr>
  </w:style>
  <w:style w:type="paragraph" w:customStyle="1" w:styleId="Default">
    <w:name w:val="Default"/>
    <w:rsid w:val="00C1149E"/>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7359CC"/>
    <w:pPr>
      <w:ind w:left="720"/>
      <w:contextualSpacing/>
    </w:pPr>
  </w:style>
  <w:style w:type="paragraph" w:styleId="Sprechblasentext">
    <w:name w:val="Balloon Text"/>
    <w:basedOn w:val="Standard"/>
    <w:link w:val="SprechblasentextZchn"/>
    <w:uiPriority w:val="99"/>
    <w:semiHidden/>
    <w:unhideWhenUsed/>
    <w:rsid w:val="0040229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0229E"/>
    <w:rPr>
      <w:rFonts w:ascii="Tahoma" w:eastAsia="Times New Roman" w:hAnsi="Tahoma" w:cs="Tahoma"/>
      <w:sz w:val="16"/>
      <w:szCs w:val="16"/>
      <w:lang w:eastAsia="de-DE"/>
    </w:rPr>
  </w:style>
  <w:style w:type="paragraph" w:styleId="StandardWeb">
    <w:name w:val="Normal (Web)"/>
    <w:basedOn w:val="Standard"/>
    <w:uiPriority w:val="99"/>
    <w:semiHidden/>
    <w:unhideWhenUsed/>
    <w:rsid w:val="00A35518"/>
    <w:pPr>
      <w:spacing w:before="100" w:beforeAutospacing="1" w:after="100" w:afterAutospacing="1"/>
    </w:pPr>
    <w:rPr>
      <w:rFonts w:ascii="Times New Roman" w:hAnsi="Times New Roman"/>
      <w:sz w:val="24"/>
      <w:szCs w:val="24"/>
    </w:rPr>
  </w:style>
  <w:style w:type="character" w:customStyle="1" w:styleId="berschrift1Zchn">
    <w:name w:val="Überschrift 1 Zchn"/>
    <w:basedOn w:val="Absatz-Standardschriftart"/>
    <w:link w:val="berschrift1"/>
    <w:uiPriority w:val="9"/>
    <w:rsid w:val="00D261F7"/>
    <w:rPr>
      <w:rFonts w:asciiTheme="majorHAnsi" w:eastAsiaTheme="majorEastAsia" w:hAnsiTheme="majorHAnsi" w:cstheme="majorBidi"/>
      <w:b/>
      <w:bCs/>
      <w:color w:val="365F91" w:themeColor="accent1" w:themeShade="BF"/>
      <w:sz w:val="28"/>
      <w:szCs w:val="28"/>
      <w:lang w:eastAsia="de-DE"/>
    </w:rPr>
  </w:style>
  <w:style w:type="character" w:styleId="Kommentarzeichen">
    <w:name w:val="annotation reference"/>
    <w:basedOn w:val="Absatz-Standardschriftart"/>
    <w:uiPriority w:val="99"/>
    <w:semiHidden/>
    <w:unhideWhenUsed/>
    <w:rsid w:val="00C92274"/>
    <w:rPr>
      <w:sz w:val="16"/>
      <w:szCs w:val="16"/>
    </w:rPr>
  </w:style>
  <w:style w:type="paragraph" w:styleId="Kommentartext">
    <w:name w:val="annotation text"/>
    <w:basedOn w:val="Standard"/>
    <w:link w:val="KommentartextZchn"/>
    <w:uiPriority w:val="99"/>
    <w:semiHidden/>
    <w:unhideWhenUsed/>
    <w:rsid w:val="00C92274"/>
    <w:rPr>
      <w:sz w:val="20"/>
    </w:rPr>
  </w:style>
  <w:style w:type="character" w:customStyle="1" w:styleId="KommentartextZchn">
    <w:name w:val="Kommentartext Zchn"/>
    <w:basedOn w:val="Absatz-Standardschriftart"/>
    <w:link w:val="Kommentartext"/>
    <w:uiPriority w:val="99"/>
    <w:semiHidden/>
    <w:rsid w:val="00C92274"/>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C92274"/>
    <w:rPr>
      <w:b/>
      <w:bCs/>
    </w:rPr>
  </w:style>
  <w:style w:type="character" w:customStyle="1" w:styleId="KommentarthemaZchn">
    <w:name w:val="Kommentarthema Zchn"/>
    <w:basedOn w:val="KommentartextZchn"/>
    <w:link w:val="Kommentarthema"/>
    <w:uiPriority w:val="99"/>
    <w:semiHidden/>
    <w:rsid w:val="00C92274"/>
    <w:rPr>
      <w:rFonts w:ascii="Arial" w:eastAsia="Times New Roman" w:hAnsi="Arial" w:cs="Times New Roman"/>
      <w:b/>
      <w:bCs/>
      <w:sz w:val="20"/>
      <w:szCs w:val="20"/>
      <w:lang w:eastAsia="de-DE"/>
    </w:rPr>
  </w:style>
  <w:style w:type="paragraph" w:styleId="berarbeitung">
    <w:name w:val="Revision"/>
    <w:hidden/>
    <w:uiPriority w:val="99"/>
    <w:semiHidden/>
    <w:rsid w:val="00D02475"/>
    <w:pPr>
      <w:spacing w:after="0" w:line="240" w:lineRule="auto"/>
    </w:pPr>
    <w:rPr>
      <w:rFonts w:ascii="Arial" w:eastAsia="Times New Roman" w:hAnsi="Arial" w:cs="Times New Roman"/>
      <w:szCs w:val="20"/>
      <w:lang w:eastAsia="de-DE"/>
    </w:rPr>
  </w:style>
  <w:style w:type="character" w:styleId="Hyperlink">
    <w:name w:val="Hyperlink"/>
    <w:basedOn w:val="Absatz-Standardschriftart"/>
    <w:uiPriority w:val="99"/>
    <w:unhideWhenUsed/>
    <w:rsid w:val="00B94409"/>
    <w:rPr>
      <w:color w:val="0000FF" w:themeColor="hyperlink"/>
      <w:u w:val="single"/>
    </w:rPr>
  </w:style>
  <w:style w:type="paragraph" w:styleId="Fuzeile">
    <w:name w:val="footer"/>
    <w:basedOn w:val="Standard"/>
    <w:link w:val="FuzeileZchn"/>
    <w:uiPriority w:val="99"/>
    <w:unhideWhenUsed/>
    <w:rsid w:val="0036792D"/>
    <w:pPr>
      <w:tabs>
        <w:tab w:val="center" w:pos="4536"/>
        <w:tab w:val="right" w:pos="9072"/>
      </w:tabs>
    </w:pPr>
  </w:style>
  <w:style w:type="character" w:customStyle="1" w:styleId="FuzeileZchn">
    <w:name w:val="Fußzeile Zchn"/>
    <w:basedOn w:val="Absatz-Standardschriftart"/>
    <w:link w:val="Fuzeile"/>
    <w:uiPriority w:val="99"/>
    <w:rsid w:val="0036792D"/>
    <w:rPr>
      <w:rFonts w:ascii="Arial" w:eastAsia="Times New Roman" w:hAnsi="Arial" w:cs="Times New Roman"/>
      <w:szCs w:val="20"/>
      <w:lang w:eastAsia="de-DE"/>
    </w:rPr>
  </w:style>
  <w:style w:type="paragraph" w:styleId="Endnotentext">
    <w:name w:val="endnote text"/>
    <w:basedOn w:val="Standard"/>
    <w:link w:val="EndnotentextZchn"/>
    <w:uiPriority w:val="99"/>
    <w:semiHidden/>
    <w:unhideWhenUsed/>
    <w:rsid w:val="00F858E9"/>
    <w:rPr>
      <w:sz w:val="20"/>
    </w:rPr>
  </w:style>
  <w:style w:type="character" w:customStyle="1" w:styleId="EndnotentextZchn">
    <w:name w:val="Endnotentext Zchn"/>
    <w:basedOn w:val="Absatz-Standardschriftart"/>
    <w:link w:val="Endnotentext"/>
    <w:uiPriority w:val="99"/>
    <w:semiHidden/>
    <w:rsid w:val="00F858E9"/>
    <w:rPr>
      <w:rFonts w:ascii="Arial" w:eastAsia="Times New Roman" w:hAnsi="Arial" w:cs="Times New Roman"/>
      <w:sz w:val="20"/>
      <w:szCs w:val="20"/>
      <w:lang w:eastAsia="de-DE"/>
    </w:rPr>
  </w:style>
  <w:style w:type="character" w:styleId="Endnotenzeichen">
    <w:name w:val="endnote reference"/>
    <w:basedOn w:val="Absatz-Standardschriftart"/>
    <w:uiPriority w:val="99"/>
    <w:semiHidden/>
    <w:unhideWhenUsed/>
    <w:rsid w:val="00F858E9"/>
    <w:rPr>
      <w:vertAlign w:val="superscript"/>
    </w:rPr>
  </w:style>
  <w:style w:type="paragraph" w:styleId="Funotentext">
    <w:name w:val="footnote text"/>
    <w:basedOn w:val="Standard"/>
    <w:link w:val="FunotentextZchn"/>
    <w:unhideWhenUsed/>
    <w:rsid w:val="00E85BB7"/>
    <w:rPr>
      <w:sz w:val="20"/>
    </w:rPr>
  </w:style>
  <w:style w:type="character" w:customStyle="1" w:styleId="FunotentextZchn">
    <w:name w:val="Fußnotentext Zchn"/>
    <w:basedOn w:val="Absatz-Standardschriftart"/>
    <w:link w:val="Funotentext"/>
    <w:rsid w:val="00E85BB7"/>
    <w:rPr>
      <w:rFonts w:ascii="Arial" w:eastAsia="Times New Roman" w:hAnsi="Arial" w:cs="Times New Roman"/>
      <w:sz w:val="20"/>
      <w:szCs w:val="20"/>
      <w:lang w:eastAsia="de-DE"/>
    </w:rPr>
  </w:style>
  <w:style w:type="character" w:styleId="Funotenzeichen">
    <w:name w:val="footnote reference"/>
    <w:basedOn w:val="Absatz-Standardschriftart"/>
    <w:unhideWhenUsed/>
    <w:rsid w:val="00E85BB7"/>
    <w:rPr>
      <w:vertAlign w:val="superscript"/>
    </w:rPr>
  </w:style>
  <w:style w:type="paragraph" w:styleId="Dokumentstruktur">
    <w:name w:val="Document Map"/>
    <w:basedOn w:val="Standard"/>
    <w:link w:val="DokumentstrukturZchn"/>
    <w:uiPriority w:val="99"/>
    <w:semiHidden/>
    <w:unhideWhenUsed/>
    <w:rsid w:val="00925A46"/>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925A46"/>
    <w:rPr>
      <w:rFonts w:ascii="Tahoma" w:eastAsia="Times New Roman" w:hAnsi="Tahoma" w:cs="Tahoma"/>
      <w:sz w:val="16"/>
      <w:szCs w:val="16"/>
      <w:lang w:eastAsia="de-DE"/>
    </w:rPr>
  </w:style>
  <w:style w:type="character" w:styleId="Seitenzahl">
    <w:name w:val="page number"/>
    <w:basedOn w:val="Absatz-Standardschriftart"/>
    <w:rsid w:val="00DC69BB"/>
  </w:style>
  <w:style w:type="character" w:styleId="BesuchterLink">
    <w:name w:val="FollowedHyperlink"/>
    <w:basedOn w:val="Absatz-Standardschriftart"/>
    <w:uiPriority w:val="99"/>
    <w:semiHidden/>
    <w:unhideWhenUsed/>
    <w:rsid w:val="00A65668"/>
    <w:rPr>
      <w:color w:val="800080" w:themeColor="followedHyperlink"/>
      <w:u w:val="single"/>
    </w:rPr>
  </w:style>
  <w:style w:type="table" w:styleId="Tabellenraster">
    <w:name w:val="Table Grid"/>
    <w:basedOn w:val="NormaleTabelle"/>
    <w:uiPriority w:val="59"/>
    <w:rsid w:val="005C1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C65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99334">
      <w:bodyDiv w:val="1"/>
      <w:marLeft w:val="0"/>
      <w:marRight w:val="0"/>
      <w:marTop w:val="0"/>
      <w:marBottom w:val="0"/>
      <w:divBdr>
        <w:top w:val="none" w:sz="0" w:space="0" w:color="auto"/>
        <w:left w:val="none" w:sz="0" w:space="0" w:color="auto"/>
        <w:bottom w:val="none" w:sz="0" w:space="0" w:color="auto"/>
        <w:right w:val="none" w:sz="0" w:space="0" w:color="auto"/>
      </w:divBdr>
    </w:div>
    <w:div w:id="262307485">
      <w:bodyDiv w:val="1"/>
      <w:marLeft w:val="0"/>
      <w:marRight w:val="0"/>
      <w:marTop w:val="0"/>
      <w:marBottom w:val="0"/>
      <w:divBdr>
        <w:top w:val="none" w:sz="0" w:space="0" w:color="auto"/>
        <w:left w:val="none" w:sz="0" w:space="0" w:color="auto"/>
        <w:bottom w:val="none" w:sz="0" w:space="0" w:color="auto"/>
        <w:right w:val="none" w:sz="0" w:space="0" w:color="auto"/>
      </w:divBdr>
      <w:divsChild>
        <w:div w:id="1712918064">
          <w:marLeft w:val="0"/>
          <w:marRight w:val="0"/>
          <w:marTop w:val="216"/>
          <w:marBottom w:val="0"/>
          <w:divBdr>
            <w:top w:val="none" w:sz="0" w:space="0" w:color="auto"/>
            <w:left w:val="none" w:sz="0" w:space="0" w:color="auto"/>
            <w:bottom w:val="none" w:sz="0" w:space="0" w:color="auto"/>
            <w:right w:val="none" w:sz="0" w:space="0" w:color="auto"/>
          </w:divBdr>
        </w:div>
        <w:div w:id="986738843">
          <w:marLeft w:val="0"/>
          <w:marRight w:val="0"/>
          <w:marTop w:val="216"/>
          <w:marBottom w:val="0"/>
          <w:divBdr>
            <w:top w:val="none" w:sz="0" w:space="0" w:color="auto"/>
            <w:left w:val="none" w:sz="0" w:space="0" w:color="auto"/>
            <w:bottom w:val="none" w:sz="0" w:space="0" w:color="auto"/>
            <w:right w:val="none" w:sz="0" w:space="0" w:color="auto"/>
          </w:divBdr>
          <w:divsChild>
            <w:div w:id="1604264097">
              <w:marLeft w:val="0"/>
              <w:marRight w:val="0"/>
              <w:marTop w:val="0"/>
              <w:marBottom w:val="0"/>
              <w:divBdr>
                <w:top w:val="none" w:sz="0" w:space="0" w:color="auto"/>
                <w:left w:val="none" w:sz="0" w:space="0" w:color="auto"/>
                <w:bottom w:val="none" w:sz="0" w:space="0" w:color="auto"/>
                <w:right w:val="none" w:sz="0" w:space="0" w:color="auto"/>
              </w:divBdr>
            </w:div>
            <w:div w:id="1302227487">
              <w:marLeft w:val="0"/>
              <w:marRight w:val="0"/>
              <w:marTop w:val="0"/>
              <w:marBottom w:val="0"/>
              <w:divBdr>
                <w:top w:val="none" w:sz="0" w:space="0" w:color="auto"/>
                <w:left w:val="none" w:sz="0" w:space="0" w:color="auto"/>
                <w:bottom w:val="none" w:sz="0" w:space="0" w:color="auto"/>
                <w:right w:val="none" w:sz="0" w:space="0" w:color="auto"/>
              </w:divBdr>
            </w:div>
            <w:div w:id="1260716879">
              <w:marLeft w:val="0"/>
              <w:marRight w:val="0"/>
              <w:marTop w:val="0"/>
              <w:marBottom w:val="0"/>
              <w:divBdr>
                <w:top w:val="none" w:sz="0" w:space="0" w:color="auto"/>
                <w:left w:val="none" w:sz="0" w:space="0" w:color="auto"/>
                <w:bottom w:val="none" w:sz="0" w:space="0" w:color="auto"/>
                <w:right w:val="none" w:sz="0" w:space="0" w:color="auto"/>
              </w:divBdr>
            </w:div>
            <w:div w:id="2002076377">
              <w:marLeft w:val="0"/>
              <w:marRight w:val="0"/>
              <w:marTop w:val="0"/>
              <w:marBottom w:val="0"/>
              <w:divBdr>
                <w:top w:val="none" w:sz="0" w:space="0" w:color="auto"/>
                <w:left w:val="none" w:sz="0" w:space="0" w:color="auto"/>
                <w:bottom w:val="none" w:sz="0" w:space="0" w:color="auto"/>
                <w:right w:val="none" w:sz="0" w:space="0" w:color="auto"/>
              </w:divBdr>
            </w:div>
            <w:div w:id="5437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33130">
      <w:bodyDiv w:val="1"/>
      <w:marLeft w:val="0"/>
      <w:marRight w:val="0"/>
      <w:marTop w:val="0"/>
      <w:marBottom w:val="0"/>
      <w:divBdr>
        <w:top w:val="none" w:sz="0" w:space="0" w:color="auto"/>
        <w:left w:val="none" w:sz="0" w:space="0" w:color="auto"/>
        <w:bottom w:val="none" w:sz="0" w:space="0" w:color="auto"/>
        <w:right w:val="none" w:sz="0" w:space="0" w:color="auto"/>
      </w:divBdr>
    </w:div>
    <w:div w:id="372123174">
      <w:bodyDiv w:val="1"/>
      <w:marLeft w:val="0"/>
      <w:marRight w:val="0"/>
      <w:marTop w:val="0"/>
      <w:marBottom w:val="0"/>
      <w:divBdr>
        <w:top w:val="none" w:sz="0" w:space="0" w:color="auto"/>
        <w:left w:val="none" w:sz="0" w:space="0" w:color="auto"/>
        <w:bottom w:val="none" w:sz="0" w:space="0" w:color="auto"/>
        <w:right w:val="none" w:sz="0" w:space="0" w:color="auto"/>
      </w:divBdr>
    </w:div>
    <w:div w:id="435751324">
      <w:bodyDiv w:val="1"/>
      <w:marLeft w:val="0"/>
      <w:marRight w:val="0"/>
      <w:marTop w:val="0"/>
      <w:marBottom w:val="0"/>
      <w:divBdr>
        <w:top w:val="none" w:sz="0" w:space="0" w:color="auto"/>
        <w:left w:val="none" w:sz="0" w:space="0" w:color="auto"/>
        <w:bottom w:val="none" w:sz="0" w:space="0" w:color="auto"/>
        <w:right w:val="none" w:sz="0" w:space="0" w:color="auto"/>
      </w:divBdr>
      <w:divsChild>
        <w:div w:id="808671219">
          <w:marLeft w:val="0"/>
          <w:marRight w:val="0"/>
          <w:marTop w:val="0"/>
          <w:marBottom w:val="0"/>
          <w:divBdr>
            <w:top w:val="none" w:sz="0" w:space="0" w:color="auto"/>
            <w:left w:val="none" w:sz="0" w:space="0" w:color="auto"/>
            <w:bottom w:val="none" w:sz="0" w:space="0" w:color="auto"/>
            <w:right w:val="none" w:sz="0" w:space="0" w:color="auto"/>
          </w:divBdr>
          <w:divsChild>
            <w:div w:id="202402938">
              <w:marLeft w:val="0"/>
              <w:marRight w:val="0"/>
              <w:marTop w:val="0"/>
              <w:marBottom w:val="0"/>
              <w:divBdr>
                <w:top w:val="none" w:sz="0" w:space="0" w:color="auto"/>
                <w:left w:val="none" w:sz="0" w:space="0" w:color="auto"/>
                <w:bottom w:val="none" w:sz="0" w:space="0" w:color="auto"/>
                <w:right w:val="none" w:sz="0" w:space="0" w:color="auto"/>
              </w:divBdr>
              <w:divsChild>
                <w:div w:id="563179161">
                  <w:marLeft w:val="0"/>
                  <w:marRight w:val="0"/>
                  <w:marTop w:val="0"/>
                  <w:marBottom w:val="0"/>
                  <w:divBdr>
                    <w:top w:val="none" w:sz="0" w:space="0" w:color="auto"/>
                    <w:left w:val="none" w:sz="0" w:space="0" w:color="auto"/>
                    <w:bottom w:val="none" w:sz="0" w:space="0" w:color="auto"/>
                    <w:right w:val="none" w:sz="0" w:space="0" w:color="auto"/>
                  </w:divBdr>
                  <w:divsChild>
                    <w:div w:id="343164974">
                      <w:marLeft w:val="0"/>
                      <w:marRight w:val="0"/>
                      <w:marTop w:val="0"/>
                      <w:marBottom w:val="0"/>
                      <w:divBdr>
                        <w:top w:val="none" w:sz="0" w:space="0" w:color="auto"/>
                        <w:left w:val="none" w:sz="0" w:space="0" w:color="auto"/>
                        <w:bottom w:val="none" w:sz="0" w:space="0" w:color="auto"/>
                        <w:right w:val="none" w:sz="0" w:space="0" w:color="auto"/>
                      </w:divBdr>
                      <w:divsChild>
                        <w:div w:id="53086482">
                          <w:marLeft w:val="0"/>
                          <w:marRight w:val="0"/>
                          <w:marTop w:val="0"/>
                          <w:marBottom w:val="0"/>
                          <w:divBdr>
                            <w:top w:val="none" w:sz="0" w:space="0" w:color="auto"/>
                            <w:left w:val="none" w:sz="0" w:space="0" w:color="auto"/>
                            <w:bottom w:val="none" w:sz="0" w:space="0" w:color="auto"/>
                            <w:right w:val="none" w:sz="0" w:space="0" w:color="auto"/>
                          </w:divBdr>
                          <w:divsChild>
                            <w:div w:id="696466489">
                              <w:marLeft w:val="0"/>
                              <w:marRight w:val="0"/>
                              <w:marTop w:val="0"/>
                              <w:marBottom w:val="0"/>
                              <w:divBdr>
                                <w:top w:val="none" w:sz="0" w:space="0" w:color="auto"/>
                                <w:left w:val="none" w:sz="0" w:space="0" w:color="auto"/>
                                <w:bottom w:val="none" w:sz="0" w:space="0" w:color="auto"/>
                                <w:right w:val="none" w:sz="0" w:space="0" w:color="auto"/>
                              </w:divBdr>
                              <w:divsChild>
                                <w:div w:id="360713908">
                                  <w:marLeft w:val="0"/>
                                  <w:marRight w:val="0"/>
                                  <w:marTop w:val="0"/>
                                  <w:marBottom w:val="0"/>
                                  <w:divBdr>
                                    <w:top w:val="none" w:sz="0" w:space="0" w:color="auto"/>
                                    <w:left w:val="none" w:sz="0" w:space="0" w:color="auto"/>
                                    <w:bottom w:val="none" w:sz="0" w:space="0" w:color="auto"/>
                                    <w:right w:val="none" w:sz="0" w:space="0" w:color="auto"/>
                                  </w:divBdr>
                                  <w:divsChild>
                                    <w:div w:id="752823326">
                                      <w:marLeft w:val="0"/>
                                      <w:marRight w:val="0"/>
                                      <w:marTop w:val="0"/>
                                      <w:marBottom w:val="0"/>
                                      <w:divBdr>
                                        <w:top w:val="none" w:sz="0" w:space="0" w:color="auto"/>
                                        <w:left w:val="none" w:sz="0" w:space="0" w:color="auto"/>
                                        <w:bottom w:val="none" w:sz="0" w:space="0" w:color="auto"/>
                                        <w:right w:val="none" w:sz="0" w:space="0" w:color="auto"/>
                                      </w:divBdr>
                                      <w:divsChild>
                                        <w:div w:id="1708988159">
                                          <w:marLeft w:val="0"/>
                                          <w:marRight w:val="0"/>
                                          <w:marTop w:val="0"/>
                                          <w:marBottom w:val="0"/>
                                          <w:divBdr>
                                            <w:top w:val="none" w:sz="0" w:space="0" w:color="auto"/>
                                            <w:left w:val="none" w:sz="0" w:space="0" w:color="auto"/>
                                            <w:bottom w:val="none" w:sz="0" w:space="0" w:color="auto"/>
                                            <w:right w:val="none" w:sz="0" w:space="0" w:color="auto"/>
                                          </w:divBdr>
                                        </w:div>
                                        <w:div w:id="1219127280">
                                          <w:marLeft w:val="0"/>
                                          <w:marRight w:val="0"/>
                                          <w:marTop w:val="0"/>
                                          <w:marBottom w:val="0"/>
                                          <w:divBdr>
                                            <w:top w:val="none" w:sz="0" w:space="0" w:color="auto"/>
                                            <w:left w:val="none" w:sz="0" w:space="0" w:color="auto"/>
                                            <w:bottom w:val="none" w:sz="0" w:space="0" w:color="auto"/>
                                            <w:right w:val="none" w:sz="0" w:space="0" w:color="auto"/>
                                          </w:divBdr>
                                        </w:div>
                                        <w:div w:id="4183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5978523">
      <w:bodyDiv w:val="1"/>
      <w:marLeft w:val="0"/>
      <w:marRight w:val="0"/>
      <w:marTop w:val="0"/>
      <w:marBottom w:val="0"/>
      <w:divBdr>
        <w:top w:val="none" w:sz="0" w:space="0" w:color="auto"/>
        <w:left w:val="none" w:sz="0" w:space="0" w:color="auto"/>
        <w:bottom w:val="none" w:sz="0" w:space="0" w:color="auto"/>
        <w:right w:val="none" w:sz="0" w:space="0" w:color="auto"/>
      </w:divBdr>
    </w:div>
    <w:div w:id="501356075">
      <w:bodyDiv w:val="1"/>
      <w:marLeft w:val="0"/>
      <w:marRight w:val="0"/>
      <w:marTop w:val="0"/>
      <w:marBottom w:val="0"/>
      <w:divBdr>
        <w:top w:val="none" w:sz="0" w:space="0" w:color="auto"/>
        <w:left w:val="none" w:sz="0" w:space="0" w:color="auto"/>
        <w:bottom w:val="none" w:sz="0" w:space="0" w:color="auto"/>
        <w:right w:val="none" w:sz="0" w:space="0" w:color="auto"/>
      </w:divBdr>
      <w:divsChild>
        <w:div w:id="2145927174">
          <w:marLeft w:val="0"/>
          <w:marRight w:val="0"/>
          <w:marTop w:val="0"/>
          <w:marBottom w:val="0"/>
          <w:divBdr>
            <w:top w:val="none" w:sz="0" w:space="0" w:color="auto"/>
            <w:left w:val="none" w:sz="0" w:space="0" w:color="auto"/>
            <w:bottom w:val="none" w:sz="0" w:space="0" w:color="auto"/>
            <w:right w:val="none" w:sz="0" w:space="0" w:color="auto"/>
          </w:divBdr>
        </w:div>
      </w:divsChild>
    </w:div>
    <w:div w:id="520121526">
      <w:bodyDiv w:val="1"/>
      <w:marLeft w:val="0"/>
      <w:marRight w:val="0"/>
      <w:marTop w:val="0"/>
      <w:marBottom w:val="0"/>
      <w:divBdr>
        <w:top w:val="none" w:sz="0" w:space="0" w:color="auto"/>
        <w:left w:val="none" w:sz="0" w:space="0" w:color="auto"/>
        <w:bottom w:val="none" w:sz="0" w:space="0" w:color="auto"/>
        <w:right w:val="none" w:sz="0" w:space="0" w:color="auto"/>
      </w:divBdr>
    </w:div>
    <w:div w:id="712387547">
      <w:bodyDiv w:val="1"/>
      <w:marLeft w:val="0"/>
      <w:marRight w:val="0"/>
      <w:marTop w:val="0"/>
      <w:marBottom w:val="0"/>
      <w:divBdr>
        <w:top w:val="none" w:sz="0" w:space="0" w:color="auto"/>
        <w:left w:val="none" w:sz="0" w:space="0" w:color="auto"/>
        <w:bottom w:val="none" w:sz="0" w:space="0" w:color="auto"/>
        <w:right w:val="none" w:sz="0" w:space="0" w:color="auto"/>
      </w:divBdr>
    </w:div>
    <w:div w:id="910502877">
      <w:bodyDiv w:val="1"/>
      <w:marLeft w:val="0"/>
      <w:marRight w:val="0"/>
      <w:marTop w:val="0"/>
      <w:marBottom w:val="0"/>
      <w:divBdr>
        <w:top w:val="none" w:sz="0" w:space="0" w:color="auto"/>
        <w:left w:val="none" w:sz="0" w:space="0" w:color="auto"/>
        <w:bottom w:val="none" w:sz="0" w:space="0" w:color="auto"/>
        <w:right w:val="none" w:sz="0" w:space="0" w:color="auto"/>
      </w:divBdr>
    </w:div>
    <w:div w:id="1029994552">
      <w:bodyDiv w:val="1"/>
      <w:marLeft w:val="0"/>
      <w:marRight w:val="0"/>
      <w:marTop w:val="0"/>
      <w:marBottom w:val="0"/>
      <w:divBdr>
        <w:top w:val="none" w:sz="0" w:space="0" w:color="auto"/>
        <w:left w:val="none" w:sz="0" w:space="0" w:color="auto"/>
        <w:bottom w:val="none" w:sz="0" w:space="0" w:color="auto"/>
        <w:right w:val="none" w:sz="0" w:space="0" w:color="auto"/>
      </w:divBdr>
    </w:div>
    <w:div w:id="1106149062">
      <w:bodyDiv w:val="1"/>
      <w:marLeft w:val="0"/>
      <w:marRight w:val="0"/>
      <w:marTop w:val="0"/>
      <w:marBottom w:val="0"/>
      <w:divBdr>
        <w:top w:val="none" w:sz="0" w:space="0" w:color="auto"/>
        <w:left w:val="none" w:sz="0" w:space="0" w:color="auto"/>
        <w:bottom w:val="none" w:sz="0" w:space="0" w:color="auto"/>
        <w:right w:val="none" w:sz="0" w:space="0" w:color="auto"/>
      </w:divBdr>
    </w:div>
    <w:div w:id="1175919961">
      <w:bodyDiv w:val="1"/>
      <w:marLeft w:val="0"/>
      <w:marRight w:val="0"/>
      <w:marTop w:val="0"/>
      <w:marBottom w:val="0"/>
      <w:divBdr>
        <w:top w:val="none" w:sz="0" w:space="0" w:color="auto"/>
        <w:left w:val="none" w:sz="0" w:space="0" w:color="auto"/>
        <w:bottom w:val="none" w:sz="0" w:space="0" w:color="auto"/>
        <w:right w:val="none" w:sz="0" w:space="0" w:color="auto"/>
      </w:divBdr>
    </w:div>
    <w:div w:id="1193958033">
      <w:bodyDiv w:val="1"/>
      <w:marLeft w:val="0"/>
      <w:marRight w:val="0"/>
      <w:marTop w:val="0"/>
      <w:marBottom w:val="0"/>
      <w:divBdr>
        <w:top w:val="none" w:sz="0" w:space="0" w:color="auto"/>
        <w:left w:val="none" w:sz="0" w:space="0" w:color="auto"/>
        <w:bottom w:val="none" w:sz="0" w:space="0" w:color="auto"/>
        <w:right w:val="none" w:sz="0" w:space="0" w:color="auto"/>
      </w:divBdr>
    </w:div>
    <w:div w:id="1287929101">
      <w:bodyDiv w:val="1"/>
      <w:marLeft w:val="0"/>
      <w:marRight w:val="0"/>
      <w:marTop w:val="0"/>
      <w:marBottom w:val="0"/>
      <w:divBdr>
        <w:top w:val="none" w:sz="0" w:space="0" w:color="auto"/>
        <w:left w:val="none" w:sz="0" w:space="0" w:color="auto"/>
        <w:bottom w:val="none" w:sz="0" w:space="0" w:color="auto"/>
        <w:right w:val="none" w:sz="0" w:space="0" w:color="auto"/>
      </w:divBdr>
    </w:div>
    <w:div w:id="1323967481">
      <w:bodyDiv w:val="1"/>
      <w:marLeft w:val="0"/>
      <w:marRight w:val="0"/>
      <w:marTop w:val="0"/>
      <w:marBottom w:val="0"/>
      <w:divBdr>
        <w:top w:val="none" w:sz="0" w:space="0" w:color="auto"/>
        <w:left w:val="none" w:sz="0" w:space="0" w:color="auto"/>
        <w:bottom w:val="none" w:sz="0" w:space="0" w:color="auto"/>
        <w:right w:val="none" w:sz="0" w:space="0" w:color="auto"/>
      </w:divBdr>
    </w:div>
    <w:div w:id="1353187620">
      <w:bodyDiv w:val="1"/>
      <w:marLeft w:val="0"/>
      <w:marRight w:val="0"/>
      <w:marTop w:val="0"/>
      <w:marBottom w:val="0"/>
      <w:divBdr>
        <w:top w:val="none" w:sz="0" w:space="0" w:color="auto"/>
        <w:left w:val="none" w:sz="0" w:space="0" w:color="auto"/>
        <w:bottom w:val="none" w:sz="0" w:space="0" w:color="auto"/>
        <w:right w:val="none" w:sz="0" w:space="0" w:color="auto"/>
      </w:divBdr>
    </w:div>
    <w:div w:id="1491873337">
      <w:bodyDiv w:val="1"/>
      <w:marLeft w:val="0"/>
      <w:marRight w:val="0"/>
      <w:marTop w:val="0"/>
      <w:marBottom w:val="0"/>
      <w:divBdr>
        <w:top w:val="none" w:sz="0" w:space="0" w:color="auto"/>
        <w:left w:val="none" w:sz="0" w:space="0" w:color="auto"/>
        <w:bottom w:val="none" w:sz="0" w:space="0" w:color="auto"/>
        <w:right w:val="none" w:sz="0" w:space="0" w:color="auto"/>
      </w:divBdr>
    </w:div>
    <w:div w:id="1558514520">
      <w:bodyDiv w:val="1"/>
      <w:marLeft w:val="0"/>
      <w:marRight w:val="0"/>
      <w:marTop w:val="0"/>
      <w:marBottom w:val="0"/>
      <w:divBdr>
        <w:top w:val="none" w:sz="0" w:space="0" w:color="auto"/>
        <w:left w:val="none" w:sz="0" w:space="0" w:color="auto"/>
        <w:bottom w:val="none" w:sz="0" w:space="0" w:color="auto"/>
        <w:right w:val="none" w:sz="0" w:space="0" w:color="auto"/>
      </w:divBdr>
    </w:div>
    <w:div w:id="1619869781">
      <w:bodyDiv w:val="1"/>
      <w:marLeft w:val="0"/>
      <w:marRight w:val="0"/>
      <w:marTop w:val="0"/>
      <w:marBottom w:val="0"/>
      <w:divBdr>
        <w:top w:val="none" w:sz="0" w:space="0" w:color="auto"/>
        <w:left w:val="none" w:sz="0" w:space="0" w:color="auto"/>
        <w:bottom w:val="none" w:sz="0" w:space="0" w:color="auto"/>
        <w:right w:val="none" w:sz="0" w:space="0" w:color="auto"/>
      </w:divBdr>
    </w:div>
    <w:div w:id="1661501049">
      <w:bodyDiv w:val="1"/>
      <w:marLeft w:val="0"/>
      <w:marRight w:val="0"/>
      <w:marTop w:val="0"/>
      <w:marBottom w:val="0"/>
      <w:divBdr>
        <w:top w:val="none" w:sz="0" w:space="0" w:color="auto"/>
        <w:left w:val="none" w:sz="0" w:space="0" w:color="auto"/>
        <w:bottom w:val="none" w:sz="0" w:space="0" w:color="auto"/>
        <w:right w:val="none" w:sz="0" w:space="0" w:color="auto"/>
      </w:divBdr>
      <w:divsChild>
        <w:div w:id="910311423">
          <w:marLeft w:val="0"/>
          <w:marRight w:val="0"/>
          <w:marTop w:val="0"/>
          <w:marBottom w:val="0"/>
          <w:divBdr>
            <w:top w:val="none" w:sz="0" w:space="0" w:color="auto"/>
            <w:left w:val="none" w:sz="0" w:space="0" w:color="auto"/>
            <w:bottom w:val="none" w:sz="0" w:space="0" w:color="auto"/>
            <w:right w:val="none" w:sz="0" w:space="0" w:color="auto"/>
          </w:divBdr>
        </w:div>
        <w:div w:id="874000608">
          <w:marLeft w:val="0"/>
          <w:marRight w:val="0"/>
          <w:marTop w:val="0"/>
          <w:marBottom w:val="0"/>
          <w:divBdr>
            <w:top w:val="none" w:sz="0" w:space="0" w:color="auto"/>
            <w:left w:val="none" w:sz="0" w:space="0" w:color="auto"/>
            <w:bottom w:val="none" w:sz="0" w:space="0" w:color="auto"/>
            <w:right w:val="none" w:sz="0" w:space="0" w:color="auto"/>
          </w:divBdr>
        </w:div>
        <w:div w:id="531378874">
          <w:marLeft w:val="0"/>
          <w:marRight w:val="0"/>
          <w:marTop w:val="0"/>
          <w:marBottom w:val="0"/>
          <w:divBdr>
            <w:top w:val="none" w:sz="0" w:space="0" w:color="auto"/>
            <w:left w:val="none" w:sz="0" w:space="0" w:color="auto"/>
            <w:bottom w:val="none" w:sz="0" w:space="0" w:color="auto"/>
            <w:right w:val="none" w:sz="0" w:space="0" w:color="auto"/>
          </w:divBdr>
        </w:div>
        <w:div w:id="403525591">
          <w:marLeft w:val="0"/>
          <w:marRight w:val="0"/>
          <w:marTop w:val="0"/>
          <w:marBottom w:val="0"/>
          <w:divBdr>
            <w:top w:val="none" w:sz="0" w:space="0" w:color="auto"/>
            <w:left w:val="none" w:sz="0" w:space="0" w:color="auto"/>
            <w:bottom w:val="none" w:sz="0" w:space="0" w:color="auto"/>
            <w:right w:val="none" w:sz="0" w:space="0" w:color="auto"/>
          </w:divBdr>
        </w:div>
        <w:div w:id="208078286">
          <w:marLeft w:val="0"/>
          <w:marRight w:val="0"/>
          <w:marTop w:val="0"/>
          <w:marBottom w:val="0"/>
          <w:divBdr>
            <w:top w:val="none" w:sz="0" w:space="0" w:color="auto"/>
            <w:left w:val="none" w:sz="0" w:space="0" w:color="auto"/>
            <w:bottom w:val="none" w:sz="0" w:space="0" w:color="auto"/>
            <w:right w:val="none" w:sz="0" w:space="0" w:color="auto"/>
          </w:divBdr>
        </w:div>
        <w:div w:id="1151172538">
          <w:marLeft w:val="0"/>
          <w:marRight w:val="0"/>
          <w:marTop w:val="0"/>
          <w:marBottom w:val="0"/>
          <w:divBdr>
            <w:top w:val="none" w:sz="0" w:space="0" w:color="auto"/>
            <w:left w:val="none" w:sz="0" w:space="0" w:color="auto"/>
            <w:bottom w:val="none" w:sz="0" w:space="0" w:color="auto"/>
            <w:right w:val="none" w:sz="0" w:space="0" w:color="auto"/>
          </w:divBdr>
        </w:div>
        <w:div w:id="1100487782">
          <w:marLeft w:val="0"/>
          <w:marRight w:val="0"/>
          <w:marTop w:val="0"/>
          <w:marBottom w:val="0"/>
          <w:divBdr>
            <w:top w:val="none" w:sz="0" w:space="0" w:color="auto"/>
            <w:left w:val="none" w:sz="0" w:space="0" w:color="auto"/>
            <w:bottom w:val="none" w:sz="0" w:space="0" w:color="auto"/>
            <w:right w:val="none" w:sz="0" w:space="0" w:color="auto"/>
          </w:divBdr>
        </w:div>
        <w:div w:id="20395879">
          <w:marLeft w:val="0"/>
          <w:marRight w:val="0"/>
          <w:marTop w:val="0"/>
          <w:marBottom w:val="0"/>
          <w:divBdr>
            <w:top w:val="none" w:sz="0" w:space="0" w:color="auto"/>
            <w:left w:val="none" w:sz="0" w:space="0" w:color="auto"/>
            <w:bottom w:val="none" w:sz="0" w:space="0" w:color="auto"/>
            <w:right w:val="none" w:sz="0" w:space="0" w:color="auto"/>
          </w:divBdr>
        </w:div>
        <w:div w:id="201331614">
          <w:marLeft w:val="0"/>
          <w:marRight w:val="0"/>
          <w:marTop w:val="0"/>
          <w:marBottom w:val="0"/>
          <w:divBdr>
            <w:top w:val="none" w:sz="0" w:space="0" w:color="auto"/>
            <w:left w:val="none" w:sz="0" w:space="0" w:color="auto"/>
            <w:bottom w:val="none" w:sz="0" w:space="0" w:color="auto"/>
            <w:right w:val="none" w:sz="0" w:space="0" w:color="auto"/>
          </w:divBdr>
        </w:div>
        <w:div w:id="399208233">
          <w:marLeft w:val="0"/>
          <w:marRight w:val="0"/>
          <w:marTop w:val="0"/>
          <w:marBottom w:val="0"/>
          <w:divBdr>
            <w:top w:val="none" w:sz="0" w:space="0" w:color="auto"/>
            <w:left w:val="none" w:sz="0" w:space="0" w:color="auto"/>
            <w:bottom w:val="none" w:sz="0" w:space="0" w:color="auto"/>
            <w:right w:val="none" w:sz="0" w:space="0" w:color="auto"/>
          </w:divBdr>
        </w:div>
        <w:div w:id="729227941">
          <w:marLeft w:val="0"/>
          <w:marRight w:val="0"/>
          <w:marTop w:val="0"/>
          <w:marBottom w:val="0"/>
          <w:divBdr>
            <w:top w:val="none" w:sz="0" w:space="0" w:color="auto"/>
            <w:left w:val="none" w:sz="0" w:space="0" w:color="auto"/>
            <w:bottom w:val="none" w:sz="0" w:space="0" w:color="auto"/>
            <w:right w:val="none" w:sz="0" w:space="0" w:color="auto"/>
          </w:divBdr>
        </w:div>
        <w:div w:id="414715988">
          <w:marLeft w:val="0"/>
          <w:marRight w:val="0"/>
          <w:marTop w:val="0"/>
          <w:marBottom w:val="0"/>
          <w:divBdr>
            <w:top w:val="none" w:sz="0" w:space="0" w:color="auto"/>
            <w:left w:val="none" w:sz="0" w:space="0" w:color="auto"/>
            <w:bottom w:val="none" w:sz="0" w:space="0" w:color="auto"/>
            <w:right w:val="none" w:sz="0" w:space="0" w:color="auto"/>
          </w:divBdr>
        </w:div>
      </w:divsChild>
    </w:div>
    <w:div w:id="1758401331">
      <w:bodyDiv w:val="1"/>
      <w:marLeft w:val="0"/>
      <w:marRight w:val="0"/>
      <w:marTop w:val="0"/>
      <w:marBottom w:val="0"/>
      <w:divBdr>
        <w:top w:val="none" w:sz="0" w:space="0" w:color="auto"/>
        <w:left w:val="none" w:sz="0" w:space="0" w:color="auto"/>
        <w:bottom w:val="none" w:sz="0" w:space="0" w:color="auto"/>
        <w:right w:val="none" w:sz="0" w:space="0" w:color="auto"/>
      </w:divBdr>
    </w:div>
    <w:div w:id="1788965639">
      <w:bodyDiv w:val="1"/>
      <w:marLeft w:val="0"/>
      <w:marRight w:val="0"/>
      <w:marTop w:val="0"/>
      <w:marBottom w:val="0"/>
      <w:divBdr>
        <w:top w:val="none" w:sz="0" w:space="0" w:color="auto"/>
        <w:left w:val="none" w:sz="0" w:space="0" w:color="auto"/>
        <w:bottom w:val="none" w:sz="0" w:space="0" w:color="auto"/>
        <w:right w:val="none" w:sz="0" w:space="0" w:color="auto"/>
      </w:divBdr>
    </w:div>
    <w:div w:id="1869683903">
      <w:bodyDiv w:val="1"/>
      <w:marLeft w:val="0"/>
      <w:marRight w:val="0"/>
      <w:marTop w:val="0"/>
      <w:marBottom w:val="0"/>
      <w:divBdr>
        <w:top w:val="none" w:sz="0" w:space="0" w:color="auto"/>
        <w:left w:val="none" w:sz="0" w:space="0" w:color="auto"/>
        <w:bottom w:val="none" w:sz="0" w:space="0" w:color="auto"/>
        <w:right w:val="none" w:sz="0" w:space="0" w:color="auto"/>
      </w:divBdr>
    </w:div>
    <w:div w:id="1880235984">
      <w:bodyDiv w:val="1"/>
      <w:marLeft w:val="0"/>
      <w:marRight w:val="0"/>
      <w:marTop w:val="0"/>
      <w:marBottom w:val="0"/>
      <w:divBdr>
        <w:top w:val="none" w:sz="0" w:space="0" w:color="auto"/>
        <w:left w:val="none" w:sz="0" w:space="0" w:color="auto"/>
        <w:bottom w:val="none" w:sz="0" w:space="0" w:color="auto"/>
        <w:right w:val="none" w:sz="0" w:space="0" w:color="auto"/>
      </w:divBdr>
      <w:divsChild>
        <w:div w:id="142429150">
          <w:marLeft w:val="0"/>
          <w:marRight w:val="0"/>
          <w:marTop w:val="216"/>
          <w:marBottom w:val="0"/>
          <w:divBdr>
            <w:top w:val="none" w:sz="0" w:space="0" w:color="auto"/>
            <w:left w:val="none" w:sz="0" w:space="0" w:color="auto"/>
            <w:bottom w:val="none" w:sz="0" w:space="0" w:color="auto"/>
            <w:right w:val="none" w:sz="0" w:space="0" w:color="auto"/>
          </w:divBdr>
        </w:div>
        <w:div w:id="1703357920">
          <w:marLeft w:val="0"/>
          <w:marRight w:val="0"/>
          <w:marTop w:val="216"/>
          <w:marBottom w:val="0"/>
          <w:divBdr>
            <w:top w:val="none" w:sz="0" w:space="0" w:color="auto"/>
            <w:left w:val="none" w:sz="0" w:space="0" w:color="auto"/>
            <w:bottom w:val="none" w:sz="0" w:space="0" w:color="auto"/>
            <w:right w:val="none" w:sz="0" w:space="0" w:color="auto"/>
          </w:divBdr>
          <w:divsChild>
            <w:div w:id="804811714">
              <w:marLeft w:val="0"/>
              <w:marRight w:val="0"/>
              <w:marTop w:val="0"/>
              <w:marBottom w:val="0"/>
              <w:divBdr>
                <w:top w:val="none" w:sz="0" w:space="0" w:color="auto"/>
                <w:left w:val="none" w:sz="0" w:space="0" w:color="auto"/>
                <w:bottom w:val="none" w:sz="0" w:space="0" w:color="auto"/>
                <w:right w:val="none" w:sz="0" w:space="0" w:color="auto"/>
              </w:divBdr>
            </w:div>
            <w:div w:id="367528922">
              <w:marLeft w:val="0"/>
              <w:marRight w:val="0"/>
              <w:marTop w:val="0"/>
              <w:marBottom w:val="0"/>
              <w:divBdr>
                <w:top w:val="none" w:sz="0" w:space="0" w:color="auto"/>
                <w:left w:val="none" w:sz="0" w:space="0" w:color="auto"/>
                <w:bottom w:val="none" w:sz="0" w:space="0" w:color="auto"/>
                <w:right w:val="none" w:sz="0" w:space="0" w:color="auto"/>
              </w:divBdr>
            </w:div>
            <w:div w:id="736782708">
              <w:marLeft w:val="0"/>
              <w:marRight w:val="0"/>
              <w:marTop w:val="0"/>
              <w:marBottom w:val="0"/>
              <w:divBdr>
                <w:top w:val="none" w:sz="0" w:space="0" w:color="auto"/>
                <w:left w:val="none" w:sz="0" w:space="0" w:color="auto"/>
                <w:bottom w:val="none" w:sz="0" w:space="0" w:color="auto"/>
                <w:right w:val="none" w:sz="0" w:space="0" w:color="auto"/>
              </w:divBdr>
            </w:div>
            <w:div w:id="541477601">
              <w:marLeft w:val="0"/>
              <w:marRight w:val="0"/>
              <w:marTop w:val="0"/>
              <w:marBottom w:val="0"/>
              <w:divBdr>
                <w:top w:val="none" w:sz="0" w:space="0" w:color="auto"/>
                <w:left w:val="none" w:sz="0" w:space="0" w:color="auto"/>
                <w:bottom w:val="none" w:sz="0" w:space="0" w:color="auto"/>
                <w:right w:val="none" w:sz="0" w:space="0" w:color="auto"/>
              </w:divBdr>
            </w:div>
            <w:div w:id="6435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4150">
      <w:bodyDiv w:val="1"/>
      <w:marLeft w:val="0"/>
      <w:marRight w:val="0"/>
      <w:marTop w:val="0"/>
      <w:marBottom w:val="0"/>
      <w:divBdr>
        <w:top w:val="none" w:sz="0" w:space="0" w:color="auto"/>
        <w:left w:val="none" w:sz="0" w:space="0" w:color="auto"/>
        <w:bottom w:val="none" w:sz="0" w:space="0" w:color="auto"/>
        <w:right w:val="none" w:sz="0" w:space="0" w:color="auto"/>
      </w:divBdr>
    </w:div>
    <w:div w:id="2135246663">
      <w:bodyDiv w:val="1"/>
      <w:marLeft w:val="0"/>
      <w:marRight w:val="0"/>
      <w:marTop w:val="0"/>
      <w:marBottom w:val="0"/>
      <w:divBdr>
        <w:top w:val="none" w:sz="0" w:space="0" w:color="auto"/>
        <w:left w:val="none" w:sz="0" w:space="0" w:color="auto"/>
        <w:bottom w:val="none" w:sz="0" w:space="0" w:color="auto"/>
        <w:right w:val="none" w:sz="0" w:space="0" w:color="auto"/>
      </w:divBdr>
    </w:div>
    <w:div w:id="213983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learingstelle-eeg-kwkg.de/sites/default/files/Empfehlung_2014_31.pdf" TargetMode="External"/><Relationship Id="rId13" Type="http://schemas.openxmlformats.org/officeDocument/2006/relationships/hyperlink" Target="https://www.netztransparenz.de/EEG/Messen-und-Schaetz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50hertz.com/de/Markt/EEGKWK-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netbw.de/de/eeg-kwkg/eeg/eeg-umlag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mprion.net/registrierung-eeg-umlage" TargetMode="External"/><Relationship Id="rId4" Type="http://schemas.openxmlformats.org/officeDocument/2006/relationships/settings" Target="settings.xml"/><Relationship Id="rId9" Type="http://schemas.openxmlformats.org/officeDocument/2006/relationships/hyperlink" Target="http://www.tennet.eu/de/strommarkt/strommarkt-in-deutschland/eeg-kwkg/"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bundesnetzagentur.de/SharedDocs/Downloads/DE/Sachgebiete/Energie/Unternehmen_Institutionen/ErneuerbareEnergien/Hinweispapiere/Messen_Schaetzen.pdf?__blob=publicationFile&amp;v="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37126-A1B7-4BD5-94C1-3C99C4490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2400</Words>
  <Characters>15125</Characters>
  <Application>Microsoft Office Word</Application>
  <DocSecurity>0</DocSecurity>
  <Lines>126</Lines>
  <Paragraphs>34</Paragraphs>
  <ScaleCrop>false</ScaleCrop>
  <Company/>
  <LinksUpToDate>false</LinksUpToDate>
  <CharactersWithSpaces>17491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2021-09-28T11:31:00Z</dcterms:created>
  <dcterms:modified xsi:type="dcterms:W3CDTF">2021-11-16T13:28:00Z</dcterms:modified>
</cp:coreProperties>
</file>